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00" w:rsidRDefault="00796A00" w:rsidP="00796A00">
      <w:pPr>
        <w:spacing w:after="0" w:line="240" w:lineRule="auto"/>
        <w:jc w:val="both"/>
        <w:rPr>
          <w:rFonts w:ascii="Times New Roman" w:eastAsiaTheme="majorEastAsia" w:hAnsi="Times New Roman"/>
          <w:sz w:val="28"/>
          <w:szCs w:val="28"/>
          <w:lang w:bidi="ru-RU"/>
        </w:rPr>
        <w:sectPr w:rsidR="00796A00" w:rsidSect="003551DB">
          <w:headerReference w:type="first" r:id="rId8"/>
          <w:footerReference w:type="first" r:id="rId9"/>
          <w:pgSz w:w="11906" w:h="16838" w:code="9"/>
          <w:pgMar w:top="1100" w:right="567" w:bottom="851" w:left="1100" w:header="720" w:footer="57" w:gutter="0"/>
          <w:cols w:space="720"/>
          <w:titlePg/>
          <w:docGrid w:linePitch="299"/>
        </w:sectPr>
      </w:pPr>
      <w:bookmarkStart w:id="0" w:name="_GoBack"/>
      <w:bookmarkEnd w:id="0"/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662"/>
      </w:tblGrid>
      <w:tr w:rsidR="001714B6" w:rsidTr="00AB3604">
        <w:trPr>
          <w:trHeight w:val="20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jc w:val="center"/>
              <w:rPr>
                <w:rFonts w:ascii="Times New Roman" w:hAnsi="Times New Roman"/>
                <w:b/>
                <w:color w:val="00B050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lastRenderedPageBreak/>
              <w:t>Перечень основных требований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Cs w:val="22"/>
              </w:rPr>
              <w:t>Содержание требований</w:t>
            </w:r>
          </w:p>
        </w:tc>
      </w:tr>
      <w:tr w:rsidR="001714B6" w:rsidTr="00AB3604">
        <w:trPr>
          <w:trHeight w:val="43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 Предприятие.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Style w:val="ad"/>
                <w:rFonts w:ascii="Times New Roman" w:hAnsi="Times New Roman" w:cs="Courier New"/>
                <w:bCs/>
                <w:color w:val="auto"/>
                <w:szCs w:val="22"/>
              </w:rPr>
              <w:t>1.1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ООО «Омск-Имущество»</w:t>
            </w:r>
          </w:p>
        </w:tc>
      </w:tr>
      <w:tr w:rsidR="001714B6" w:rsidTr="00AB3604">
        <w:trPr>
          <w:trHeight w:val="7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 Наименование</w:t>
            </w:r>
          </w:p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проектируемого</w:t>
            </w:r>
          </w:p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объекта.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Style w:val="ad"/>
                <w:rFonts w:ascii="Times New Roman" w:hAnsi="Times New Roman" w:cs="Courier New"/>
                <w:bCs/>
                <w:color w:val="auto"/>
                <w:szCs w:val="22"/>
              </w:rPr>
              <w:t>2.1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Технологическая сеть </w:t>
            </w:r>
            <w:r w:rsidR="00F56319">
              <w:rPr>
                <w:rFonts w:ascii="Times New Roman" w:hAnsi="Times New Roman"/>
                <w:color w:val="auto"/>
                <w:szCs w:val="22"/>
              </w:rPr>
              <w:t xml:space="preserve">связи </w:t>
            </w:r>
            <w:r>
              <w:rPr>
                <w:rFonts w:ascii="Times New Roman" w:hAnsi="Times New Roman"/>
                <w:color w:val="auto"/>
                <w:szCs w:val="22"/>
              </w:rPr>
              <w:t>ОПП</w:t>
            </w:r>
          </w:p>
          <w:p w:rsidR="001714B6" w:rsidRDefault="000F7E6D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 w:rsidRPr="000F7E6D">
              <w:rPr>
                <w:rStyle w:val="ad"/>
                <w:rFonts w:ascii="Times New Roman" w:hAnsi="Times New Roman" w:cs="Courier New"/>
                <w:bCs/>
              </w:rPr>
              <w:t>2.2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Проектируемая сеть связи </w:t>
            </w:r>
            <w:r w:rsidRPr="000F7E6D">
              <w:rPr>
                <w:rFonts w:ascii="Times New Roman" w:hAnsi="Times New Roman"/>
                <w:color w:val="auto"/>
                <w:szCs w:val="22"/>
              </w:rPr>
              <w:t>не относится к особо опасным и технически сложным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объектам</w:t>
            </w:r>
          </w:p>
        </w:tc>
      </w:tr>
      <w:tr w:rsidR="001714B6" w:rsidTr="00AB3604">
        <w:trPr>
          <w:trHeight w:val="54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 Место строительства.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Style w:val="ad"/>
                <w:rFonts w:ascii="Times New Roman" w:hAnsi="Times New Roman" w:cs="Courier New"/>
                <w:bCs/>
                <w:color w:val="auto"/>
                <w:szCs w:val="22"/>
              </w:rPr>
              <w:t>3.1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B72045">
              <w:rPr>
                <w:rFonts w:ascii="Times New Roman" w:hAnsi="Times New Roman"/>
                <w:color w:val="auto"/>
                <w:szCs w:val="22"/>
              </w:rPr>
              <w:t>Территория действующего предприятия</w:t>
            </w:r>
          </w:p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г. Омск, ул. Барабинская, 20</w:t>
            </w:r>
          </w:p>
        </w:tc>
      </w:tr>
      <w:tr w:rsidR="001714B6" w:rsidTr="00AB3604">
        <w:trPr>
          <w:trHeight w:val="55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 Основание для проектирования.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Style w:val="ad"/>
                <w:rFonts w:ascii="Times New Roman" w:hAnsi="Times New Roman" w:cs="Courier New"/>
                <w:bCs/>
                <w:color w:val="auto"/>
                <w:szCs w:val="22"/>
              </w:rPr>
              <w:t>4.1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Настоящее техническое задание</w:t>
            </w:r>
          </w:p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Style w:val="ad"/>
                <w:rFonts w:ascii="Times New Roman" w:hAnsi="Times New Roman" w:cs="Courier New"/>
                <w:bCs/>
                <w:color w:val="auto"/>
                <w:szCs w:val="22"/>
              </w:rPr>
              <w:t>4.2</w:t>
            </w:r>
            <w:r>
              <w:rPr>
                <w:rStyle w:val="ad"/>
                <w:rFonts w:cs="Courier New"/>
                <w:bCs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2"/>
              </w:rPr>
              <w:t>Договор на проектирование технологической сети</w:t>
            </w:r>
            <w:r w:rsidR="00B72045">
              <w:rPr>
                <w:rFonts w:ascii="Times New Roman" w:hAnsi="Times New Roman"/>
                <w:color w:val="auto"/>
                <w:szCs w:val="22"/>
              </w:rPr>
              <w:t xml:space="preserve"> связи</w:t>
            </w:r>
          </w:p>
        </w:tc>
      </w:tr>
      <w:tr w:rsidR="001714B6" w:rsidTr="00AB3604">
        <w:trPr>
          <w:trHeight w:val="110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 Вид работ.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 w:rsidP="006E4B27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Style w:val="ad"/>
                <w:rFonts w:ascii="Times New Roman" w:hAnsi="Times New Roman" w:cs="Courier New"/>
                <w:bCs/>
                <w:color w:val="auto"/>
                <w:szCs w:val="22"/>
              </w:rPr>
              <w:t>5.1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Проектирование технологической сети связи для системы управления производственными процессами MES, АСУ ТП, видеонаблюдения, IP-телефонии, локальной сети передачи данных предприятия</w:t>
            </w:r>
            <w:r w:rsidR="006E4B27">
              <w:rPr>
                <w:rFonts w:ascii="Times New Roman" w:hAnsi="Times New Roman"/>
                <w:color w:val="auto"/>
                <w:szCs w:val="22"/>
              </w:rPr>
              <w:t xml:space="preserve"> с</w:t>
            </w:r>
            <w:r w:rsidR="006E4B27">
              <w:rPr>
                <w:rStyle w:val="ad"/>
                <w:rFonts w:ascii="Times New Roman" w:hAnsi="Times New Roman" w:cs="Courier New"/>
                <w:bCs/>
                <w:color w:val="auto"/>
                <w:szCs w:val="22"/>
              </w:rPr>
              <w:t xml:space="preserve"> </w:t>
            </w:r>
            <w:r w:rsidR="006E4B27">
              <w:rPr>
                <w:rFonts w:ascii="Times New Roman" w:hAnsi="Times New Roman"/>
                <w:color w:val="auto"/>
                <w:szCs w:val="22"/>
              </w:rPr>
              <w:t>модульным дата-центром (единой серверной)</w:t>
            </w:r>
          </w:p>
        </w:tc>
      </w:tr>
      <w:tr w:rsidR="001714B6" w:rsidTr="00AB3604">
        <w:trPr>
          <w:trHeight w:val="5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 Стадийность проектирования.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Style w:val="2"/>
                <w:rFonts w:ascii="Times New Roman" w:hAnsi="Times New Roman"/>
                <w:bCs/>
                <w:color w:val="auto"/>
                <w:szCs w:val="22"/>
              </w:rPr>
              <w:t>6.1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Работу по договору выполнить в три стадии:</w:t>
            </w:r>
          </w:p>
          <w:p w:rsidR="006E4B27" w:rsidRPr="00B72045" w:rsidRDefault="00445A98" w:rsidP="00D246F8">
            <w:pPr>
              <w:pStyle w:val="a7"/>
              <w:numPr>
                <w:ilvl w:val="0"/>
                <w:numId w:val="1"/>
              </w:numPr>
              <w:tabs>
                <w:tab w:val="clear" w:pos="0"/>
                <w:tab w:val="left" w:pos="864"/>
              </w:tabs>
              <w:suppressAutoHyphens w:val="0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B72045">
              <w:rPr>
                <w:rFonts w:ascii="Times New Roman" w:hAnsi="Times New Roman"/>
                <w:color w:val="auto"/>
                <w:szCs w:val="22"/>
              </w:rPr>
              <w:t>- инженерные изыскания</w:t>
            </w:r>
            <w:r w:rsidR="00B72045" w:rsidRPr="00B72045">
              <w:rPr>
                <w:rFonts w:ascii="Times New Roman" w:hAnsi="Times New Roman"/>
                <w:color w:val="auto"/>
                <w:szCs w:val="22"/>
              </w:rPr>
              <w:t xml:space="preserve"> (</w:t>
            </w:r>
            <w:proofErr w:type="spellStart"/>
            <w:r w:rsidR="00B72045" w:rsidRPr="00B72045">
              <w:rPr>
                <w:rFonts w:ascii="Times New Roman" w:hAnsi="Times New Roman"/>
                <w:color w:val="auto"/>
                <w:szCs w:val="22"/>
              </w:rPr>
              <w:t>инженерно</w:t>
            </w:r>
            <w:proofErr w:type="spellEnd"/>
            <w:r w:rsidR="00B72045" w:rsidRPr="00B72045">
              <w:rPr>
                <w:rFonts w:ascii="Times New Roman" w:hAnsi="Times New Roman"/>
                <w:color w:val="auto"/>
                <w:szCs w:val="22"/>
              </w:rPr>
              <w:t xml:space="preserve">– геодезические, </w:t>
            </w:r>
            <w:proofErr w:type="spellStart"/>
            <w:r w:rsidR="00B72045" w:rsidRPr="00B72045">
              <w:rPr>
                <w:rFonts w:ascii="Times New Roman" w:hAnsi="Times New Roman"/>
                <w:color w:val="auto"/>
                <w:szCs w:val="22"/>
              </w:rPr>
              <w:t>инженерно</w:t>
            </w:r>
            <w:proofErr w:type="spellEnd"/>
            <w:r w:rsidR="00B72045" w:rsidRPr="00B72045">
              <w:rPr>
                <w:rFonts w:ascii="Times New Roman" w:hAnsi="Times New Roman"/>
                <w:color w:val="auto"/>
                <w:szCs w:val="22"/>
              </w:rPr>
              <w:t xml:space="preserve"> - геологические (для установки модульного здания)</w:t>
            </w:r>
            <w:r w:rsidR="006E4B27" w:rsidRPr="00B72045">
              <w:rPr>
                <w:rFonts w:ascii="Times New Roman" w:hAnsi="Times New Roman"/>
                <w:color w:val="auto"/>
                <w:szCs w:val="22"/>
              </w:rPr>
              <w:t>;</w:t>
            </w:r>
          </w:p>
          <w:p w:rsidR="001714B6" w:rsidRDefault="00445A98">
            <w:pPr>
              <w:pStyle w:val="a7"/>
              <w:numPr>
                <w:ilvl w:val="0"/>
                <w:numId w:val="1"/>
              </w:numPr>
              <w:tabs>
                <w:tab w:val="clear" w:pos="0"/>
                <w:tab w:val="left" w:pos="864"/>
              </w:tabs>
              <w:suppressAutoHyphens w:val="0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 проектная документация;</w:t>
            </w:r>
          </w:p>
          <w:p w:rsidR="001714B6" w:rsidRDefault="00445A98" w:rsidP="006E4B27">
            <w:pPr>
              <w:pStyle w:val="a7"/>
              <w:numPr>
                <w:ilvl w:val="0"/>
                <w:numId w:val="1"/>
              </w:numPr>
              <w:tabs>
                <w:tab w:val="clear" w:pos="0"/>
                <w:tab w:val="left" w:pos="864"/>
              </w:tabs>
              <w:suppressAutoHyphens w:val="0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 рабочая документация.</w:t>
            </w:r>
          </w:p>
        </w:tc>
      </w:tr>
      <w:tr w:rsidR="001714B6" w:rsidTr="00AB3604">
        <w:trPr>
          <w:trHeight w:val="42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 Требования по вариантной и конкурсной разработке.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left="57"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Style w:val="2"/>
                <w:rFonts w:ascii="Times New Roman" w:hAnsi="Times New Roman"/>
                <w:bCs/>
                <w:color w:val="auto"/>
                <w:szCs w:val="22"/>
              </w:rPr>
              <w:t>7.1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Разработка вариантов не требуется.</w:t>
            </w:r>
          </w:p>
          <w:p w:rsidR="001714B6" w:rsidRDefault="001714B6">
            <w:pPr>
              <w:pStyle w:val="a7"/>
              <w:ind w:right="57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714B6" w:rsidTr="00AB3604">
        <w:trPr>
          <w:trHeight w:val="183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numPr>
                <w:ilvl w:val="0"/>
                <w:numId w:val="2"/>
              </w:numPr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Объем проектных работ.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tabs>
                <w:tab w:val="left" w:pos="730"/>
              </w:tabs>
              <w:suppressAutoHyphens w:val="0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8.1 Подрядчик принимает на себя проведение инженерных изысканий, в случае если инженерные изыскания проводят привлекаемые Подрядчиком третьи лица, то Подрядчик берет на себя обязательства и предоставляет “Задание на проведение изысканий”.</w:t>
            </w:r>
          </w:p>
          <w:p w:rsidR="001714B6" w:rsidRDefault="00445A98">
            <w:pPr>
              <w:pStyle w:val="a7"/>
              <w:tabs>
                <w:tab w:val="left" w:pos="730"/>
              </w:tabs>
              <w:suppressAutoHyphens w:val="0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8.</w:t>
            </w:r>
            <w:r w:rsidR="006E4B27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Разработка проектной документации на создание технологической сети</w:t>
            </w:r>
            <w:r w:rsidR="00B72045">
              <w:rPr>
                <w:rFonts w:ascii="Times New Roman" w:hAnsi="Times New Roman"/>
                <w:color w:val="auto"/>
                <w:szCs w:val="22"/>
              </w:rPr>
              <w:t xml:space="preserve"> связи</w:t>
            </w:r>
          </w:p>
          <w:p w:rsidR="001714B6" w:rsidRDefault="00445A98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Раздел 1 Общая пояснительная записка.</w:t>
            </w:r>
          </w:p>
          <w:p w:rsidR="001714B6" w:rsidRDefault="00445A98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Раздел 4 Конструктивные и объемно-планировочные решения.</w:t>
            </w:r>
          </w:p>
          <w:p w:rsidR="001714B6" w:rsidRDefault="00445A98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Раздел 5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решений:</w:t>
            </w:r>
          </w:p>
          <w:p w:rsidR="006E4B27" w:rsidRDefault="00445A98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Подраздел ИОС 1 Система электроснабжения;</w:t>
            </w:r>
          </w:p>
          <w:p w:rsidR="001714B6" w:rsidRDefault="006E4B27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 w:rsidRPr="006E4B27">
              <w:rPr>
                <w:rFonts w:ascii="Times New Roman" w:hAnsi="Times New Roman"/>
                <w:color w:val="auto"/>
                <w:szCs w:val="22"/>
              </w:rPr>
              <w:t>Подраздел ИОС 4 Отопление, вентиляция, кондиционирование воздуха, тепловые сети;</w:t>
            </w:r>
            <w:r w:rsidR="00445A9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1714B6" w:rsidRDefault="00445A98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Подраздел ИОС 5 Сети связи:</w:t>
            </w:r>
          </w:p>
          <w:p w:rsidR="006E4B27" w:rsidRDefault="006E4B27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 w:rsidRPr="006E4B27">
              <w:rPr>
                <w:rFonts w:ascii="Times New Roman" w:hAnsi="Times New Roman"/>
                <w:color w:val="auto"/>
                <w:szCs w:val="22"/>
              </w:rPr>
              <w:t>- системы пожарной и охранной сигнализации, оповещения и управления эвакуацией людей при пожаре;</w:t>
            </w:r>
          </w:p>
          <w:p w:rsidR="001714B6" w:rsidRDefault="00445A98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 системы внутренней связи и телекоммуникаций;</w:t>
            </w:r>
          </w:p>
          <w:p w:rsidR="001714B6" w:rsidRDefault="00445A98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 структурно-кабельная система.</w:t>
            </w:r>
          </w:p>
          <w:p w:rsidR="001714B6" w:rsidRDefault="00445A98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Раздел 9 Мероприятия по обеспечению пожарной безопасности.</w:t>
            </w:r>
          </w:p>
          <w:p w:rsidR="001714B6" w:rsidRDefault="00445A98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Раздел 12 Смета на строительство объектов капитального строительства:</w:t>
            </w:r>
          </w:p>
          <w:p w:rsidR="001714B6" w:rsidRDefault="00445A98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локальные сметные расчеты;</w:t>
            </w:r>
          </w:p>
          <w:p w:rsidR="001714B6" w:rsidRDefault="00445A98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объектный сметный расчет;</w:t>
            </w:r>
          </w:p>
          <w:p w:rsidR="001714B6" w:rsidRDefault="00445A98">
            <w:pPr>
              <w:pStyle w:val="a7"/>
              <w:tabs>
                <w:tab w:val="left" w:pos="730"/>
              </w:tabs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сводный сметный расчет.</w:t>
            </w:r>
          </w:p>
          <w:p w:rsidR="006B780C" w:rsidRDefault="006B780C">
            <w:pPr>
              <w:pStyle w:val="a7"/>
              <w:tabs>
                <w:tab w:val="left" w:pos="730"/>
              </w:tabs>
              <w:suppressAutoHyphens w:val="0"/>
              <w:ind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  <w:p w:rsidR="006B780C" w:rsidRDefault="006B780C">
            <w:pPr>
              <w:pStyle w:val="a7"/>
              <w:tabs>
                <w:tab w:val="left" w:pos="730"/>
              </w:tabs>
              <w:suppressAutoHyphens w:val="0"/>
              <w:ind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Проектную документацию разработать во всех частях в соответствие с требованиями Постановления Правительства РФ № 87 от 16.02.2008 «О составе разделов проектной документации и требованиям к их содержанию».</w:t>
            </w:r>
          </w:p>
          <w:p w:rsidR="006B780C" w:rsidRDefault="006B780C">
            <w:pPr>
              <w:pStyle w:val="a7"/>
              <w:tabs>
                <w:tab w:val="left" w:pos="730"/>
              </w:tabs>
              <w:suppressAutoHyphens w:val="0"/>
              <w:ind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  <w:p w:rsidR="001714B6" w:rsidRDefault="00445A98">
            <w:pPr>
              <w:pStyle w:val="a7"/>
              <w:ind w:right="57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До начала выполнения проектных работ Заказчик выдает Подрядчику исходные данные на </w:t>
            </w:r>
            <w:r w:rsidR="00922132">
              <w:rPr>
                <w:rFonts w:ascii="Times New Roman" w:hAnsi="Times New Roman"/>
                <w:color w:val="auto"/>
                <w:szCs w:val="22"/>
              </w:rPr>
              <w:t>проектирование</w:t>
            </w:r>
            <w:r w:rsidR="00922132">
              <w:rPr>
                <w:rFonts w:ascii="Times New Roman" w:hAnsi="Times New Roman"/>
              </w:rPr>
              <w:t>.</w:t>
            </w:r>
          </w:p>
          <w:p w:rsidR="001714B6" w:rsidRDefault="00445A98" w:rsidP="00922132">
            <w:pPr>
              <w:pStyle w:val="a7"/>
              <w:ind w:right="57"/>
              <w:rPr>
                <w:rFonts w:ascii="Times New Roman" w:hAnsi="Times New Roman"/>
                <w:color w:val="auto"/>
                <w:szCs w:val="22"/>
              </w:rPr>
            </w:pPr>
            <w:r w:rsidRPr="00193AC1">
              <w:rPr>
                <w:rFonts w:ascii="Times New Roman" w:hAnsi="Times New Roman"/>
                <w:color w:val="auto"/>
                <w:szCs w:val="22"/>
              </w:rPr>
              <w:lastRenderedPageBreak/>
              <w:t>При необходимости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Заказчик по запросу Подрядчика выдает технические условия по подключению инженерных коммуникаций.</w:t>
            </w:r>
          </w:p>
          <w:p w:rsidR="00922132" w:rsidRPr="00922132" w:rsidRDefault="00922132" w:rsidP="00922132">
            <w:pPr>
              <w:pStyle w:val="a7"/>
              <w:ind w:right="57"/>
              <w:rPr>
                <w:rFonts w:ascii="Times New Roman" w:hAnsi="Times New Roman"/>
                <w:color w:val="auto"/>
                <w:szCs w:val="22"/>
              </w:rPr>
            </w:pPr>
          </w:p>
          <w:p w:rsidR="00B72045" w:rsidRDefault="00B72045" w:rsidP="000F7E6D">
            <w:pPr>
              <w:pStyle w:val="a7"/>
              <w:tabs>
                <w:tab w:val="left" w:pos="730"/>
              </w:tabs>
              <w:suppressAutoHyphens w:val="0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B72045">
              <w:rPr>
                <w:rFonts w:ascii="Times New Roman" w:hAnsi="Times New Roman"/>
                <w:color w:val="auto"/>
                <w:szCs w:val="22"/>
              </w:rPr>
              <w:t>Технологические решения, материалы и оборудование дополнительно согласовываются Заказчиком</w:t>
            </w:r>
            <w:r w:rsidR="000F7E6D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922132" w:rsidRDefault="00922132" w:rsidP="000F7E6D">
            <w:pPr>
              <w:pStyle w:val="a7"/>
              <w:tabs>
                <w:tab w:val="left" w:pos="730"/>
              </w:tabs>
              <w:suppressAutoHyphens w:val="0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  <w:p w:rsidR="005470F5" w:rsidRDefault="00445A98" w:rsidP="00193AC1">
            <w:pPr>
              <w:pStyle w:val="a7"/>
              <w:tabs>
                <w:tab w:val="left" w:pos="730"/>
              </w:tabs>
              <w:suppressAutoHyphens w:val="0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Подрядчик разрабатывает Опросные листы на оборудование</w:t>
            </w:r>
            <w:r w:rsidR="006E4B27">
              <w:rPr>
                <w:rFonts w:ascii="Times New Roman" w:hAnsi="Times New Roman"/>
                <w:color w:val="auto"/>
                <w:szCs w:val="22"/>
              </w:rPr>
              <w:t xml:space="preserve">, в </w:t>
            </w:r>
            <w:proofErr w:type="spellStart"/>
            <w:r w:rsidR="006E4B27">
              <w:rPr>
                <w:rFonts w:ascii="Times New Roman" w:hAnsi="Times New Roman"/>
                <w:color w:val="auto"/>
                <w:szCs w:val="22"/>
              </w:rPr>
              <w:t>т.ч</w:t>
            </w:r>
            <w:proofErr w:type="spellEnd"/>
            <w:r w:rsidR="006E4B27">
              <w:rPr>
                <w:rFonts w:ascii="Times New Roman" w:hAnsi="Times New Roman"/>
                <w:color w:val="auto"/>
                <w:szCs w:val="22"/>
              </w:rPr>
              <w:t>. и на модульный дата-центр,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с содержанием в них технических требований, (комплектация,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пылевлагозащищенность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взрывопожаробезопасность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>, габаритные размеры, вес оборудования) заполненные по формам и указаниям производителей и согласовывает их с Заказчиком.</w:t>
            </w:r>
          </w:p>
          <w:p w:rsidR="005470F5" w:rsidRDefault="005470F5" w:rsidP="00193AC1">
            <w:pPr>
              <w:pStyle w:val="a7"/>
              <w:tabs>
                <w:tab w:val="left" w:pos="730"/>
              </w:tabs>
              <w:suppressAutoHyphens w:val="0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  <w:p w:rsidR="001714B6" w:rsidRDefault="005470F5" w:rsidP="00AB3604">
            <w:pPr>
              <w:pStyle w:val="a7"/>
              <w:tabs>
                <w:tab w:val="left" w:pos="730"/>
              </w:tabs>
              <w:suppressAutoHyphens w:val="0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AB3604">
              <w:rPr>
                <w:rFonts w:ascii="Times New Roman" w:hAnsi="Times New Roman"/>
                <w:color w:val="auto"/>
                <w:szCs w:val="22"/>
              </w:rPr>
              <w:t>При необходимости предусмотреть систему автоматического пожаротушения. В случае её неприменения подтвердить Расчетом оценки пожарного риска в составе проекта.</w:t>
            </w:r>
          </w:p>
          <w:p w:rsidR="00EA1A1D" w:rsidRDefault="00EA1A1D" w:rsidP="00AB3604">
            <w:pPr>
              <w:pStyle w:val="a7"/>
              <w:tabs>
                <w:tab w:val="left" w:pos="730"/>
              </w:tabs>
              <w:suppressAutoHyphens w:val="0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  <w:p w:rsidR="00EA1A1D" w:rsidRPr="00193AC1" w:rsidRDefault="00EA1A1D" w:rsidP="00EA1A1D">
            <w:pPr>
              <w:pStyle w:val="a7"/>
              <w:tabs>
                <w:tab w:val="left" w:pos="730"/>
              </w:tabs>
              <w:suppressAutoHyphens w:val="0"/>
              <w:ind w:left="57" w:right="57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В случае необходимости проведения инженерных изысканий в части установки новых опор, эстакады для прокладки оптических кабелей связи и последующего проектирования, Подрядчику выдать рекомендации  Заказчику по подключению не охваченных сетью удаленных труднодоступных объектов.</w:t>
            </w:r>
          </w:p>
        </w:tc>
      </w:tr>
      <w:tr w:rsidR="001714B6" w:rsidTr="00AB3604">
        <w:trPr>
          <w:trHeight w:val="249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 Разработка комплекта конструктивные и объемно-планировочные решения (КР)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C3D" w:rsidRDefault="008E5C3D" w:rsidP="008E5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8" w:firstLine="283"/>
              <w:jc w:val="both"/>
              <w:rPr>
                <w:rFonts w:ascii="Times New Roman" w:hAnsi="Times New Roman"/>
              </w:rPr>
            </w:pPr>
            <w:r w:rsidRPr="008E5C3D">
              <w:rPr>
                <w:rFonts w:ascii="Times New Roman" w:hAnsi="Times New Roman"/>
              </w:rPr>
              <w:t>1. Разработать решения по фундаментному основанию под здание серверной и центрального узла коммутации (</w:t>
            </w:r>
            <w:proofErr w:type="spellStart"/>
            <w:r w:rsidRPr="008E5C3D">
              <w:rPr>
                <w:rFonts w:ascii="Times New Roman" w:hAnsi="Times New Roman"/>
              </w:rPr>
              <w:t>блочно</w:t>
            </w:r>
            <w:proofErr w:type="spellEnd"/>
            <w:r w:rsidRPr="008E5C3D">
              <w:rPr>
                <w:rFonts w:ascii="Times New Roman" w:hAnsi="Times New Roman"/>
              </w:rPr>
              <w:t>-модульное исполнение)</w:t>
            </w:r>
            <w:r>
              <w:rPr>
                <w:rFonts w:ascii="Times New Roman" w:hAnsi="Times New Roman"/>
              </w:rPr>
              <w:t>.</w:t>
            </w:r>
          </w:p>
          <w:p w:rsidR="008E5C3D" w:rsidRDefault="008E5C3D" w:rsidP="008E5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8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E5C3D">
              <w:rPr>
                <w:rFonts w:ascii="Times New Roman" w:hAnsi="Times New Roman"/>
              </w:rPr>
              <w:t>. Решения по типу и устройству фундаментов согласовывать с Заказчиком.</w:t>
            </w:r>
          </w:p>
          <w:p w:rsidR="001714B6" w:rsidRDefault="008E5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8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45A98">
              <w:rPr>
                <w:rFonts w:ascii="Times New Roman" w:hAnsi="Times New Roman"/>
              </w:rPr>
              <w:t>. Проектом предусмотреть при необходимости сохранность существующих инженерных коммуникаций и сооружений в границах земельного участка.</w:t>
            </w:r>
          </w:p>
          <w:p w:rsidR="001714B6" w:rsidRDefault="008E5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8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5A98">
              <w:rPr>
                <w:rFonts w:ascii="Times New Roman" w:hAnsi="Times New Roman"/>
              </w:rPr>
              <w:t xml:space="preserve">. Прокладку ВОЛС выполнить по существующим конструкциям. </w:t>
            </w:r>
            <w:r w:rsidR="00445A98" w:rsidRPr="00193AC1">
              <w:rPr>
                <w:rFonts w:ascii="Times New Roman" w:hAnsi="Times New Roman"/>
              </w:rPr>
              <w:t xml:space="preserve">В случае необходимости установки новых металлических или железобетонных опор, разработка </w:t>
            </w:r>
            <w:r w:rsidR="00CD6692">
              <w:rPr>
                <w:rFonts w:ascii="Times New Roman" w:hAnsi="Times New Roman"/>
              </w:rPr>
              <w:t xml:space="preserve">проектной </w:t>
            </w:r>
            <w:r w:rsidR="00445A98" w:rsidRPr="00193AC1">
              <w:rPr>
                <w:rFonts w:ascii="Times New Roman" w:hAnsi="Times New Roman"/>
              </w:rPr>
              <w:t xml:space="preserve">и </w:t>
            </w:r>
            <w:r w:rsidR="00CD6692">
              <w:rPr>
                <w:rFonts w:ascii="Times New Roman" w:hAnsi="Times New Roman"/>
              </w:rPr>
              <w:t xml:space="preserve">рабочей </w:t>
            </w:r>
            <w:r>
              <w:rPr>
                <w:rFonts w:ascii="Times New Roman" w:hAnsi="Times New Roman"/>
              </w:rPr>
              <w:t>документации</w:t>
            </w:r>
            <w:r w:rsidRPr="00193A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выполняется</w:t>
            </w:r>
            <w:r w:rsidR="00445A98" w:rsidRPr="00193AC1">
              <w:rPr>
                <w:rFonts w:ascii="Times New Roman" w:hAnsi="Times New Roman"/>
              </w:rPr>
              <w:t xml:space="preserve"> по отдельному договору.</w:t>
            </w:r>
          </w:p>
          <w:p w:rsidR="001714B6" w:rsidRDefault="008E5C3D" w:rsidP="00A1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8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45A98">
              <w:rPr>
                <w:rFonts w:ascii="Times New Roman" w:hAnsi="Times New Roman"/>
              </w:rPr>
              <w:t xml:space="preserve">. </w:t>
            </w:r>
            <w:r w:rsidR="00A1479A">
              <w:rPr>
                <w:rFonts w:ascii="Times New Roman" w:hAnsi="Times New Roman"/>
              </w:rPr>
              <w:t>В объемно-планировочных решениях указать расположение мобильного здания серверной.</w:t>
            </w:r>
          </w:p>
        </w:tc>
      </w:tr>
      <w:tr w:rsidR="00AB3604" w:rsidRPr="00CC2BDA" w:rsidTr="00A879A9">
        <w:tblPrEx>
          <w:tblLook w:val="0000" w:firstRow="0" w:lastRow="0" w:firstColumn="0" w:lastColumn="0" w:noHBand="0" w:noVBand="0"/>
        </w:tblPrEx>
        <w:trPr>
          <w:trHeight w:val="93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04" w:rsidRPr="00AB3604" w:rsidRDefault="00AB3604" w:rsidP="00A36D5E">
            <w:pPr>
              <w:spacing w:line="240" w:lineRule="auto"/>
              <w:rPr>
                <w:rFonts w:ascii="Times New Roman" w:hAnsi="Times New Roman"/>
              </w:rPr>
            </w:pPr>
            <w:r w:rsidRPr="00AB3604">
              <w:rPr>
                <w:rFonts w:ascii="Times New Roman" w:hAnsi="Times New Roman"/>
              </w:rPr>
              <w:t>1</w:t>
            </w:r>
            <w:r w:rsidR="00A36D5E" w:rsidRPr="00A36D5E">
              <w:rPr>
                <w:rFonts w:ascii="Times New Roman" w:hAnsi="Times New Roman"/>
              </w:rPr>
              <w:t>0</w:t>
            </w:r>
            <w:r w:rsidRPr="00AB3604">
              <w:rPr>
                <w:rFonts w:ascii="Times New Roman" w:hAnsi="Times New Roman"/>
              </w:rPr>
              <w:t>. Разработка решений по комплекту отопления, вентиляции         и кондиционирования воздуха (ОВ).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04" w:rsidRPr="00CC2BDA" w:rsidRDefault="00AB3604" w:rsidP="00A879A9">
            <w:pPr>
              <w:spacing w:line="240" w:lineRule="auto"/>
              <w:ind w:right="188"/>
              <w:jc w:val="both"/>
              <w:rPr>
                <w:rFonts w:ascii="Times New Roman" w:hAnsi="Times New Roman"/>
              </w:rPr>
            </w:pPr>
            <w:r w:rsidRPr="00AB3604">
              <w:rPr>
                <w:rFonts w:ascii="Times New Roman" w:hAnsi="Times New Roman"/>
              </w:rPr>
              <w:t xml:space="preserve">Решениями по отоплению, вентиляции и кондиционированию предусмотреть систему вентиляции, кондиционирования и отопления </w:t>
            </w:r>
            <w:proofErr w:type="spellStart"/>
            <w:r w:rsidRPr="00AB3604">
              <w:rPr>
                <w:rFonts w:ascii="Times New Roman" w:hAnsi="Times New Roman"/>
              </w:rPr>
              <w:t>блочно</w:t>
            </w:r>
            <w:proofErr w:type="spellEnd"/>
            <w:r w:rsidRPr="00AB3604">
              <w:rPr>
                <w:rFonts w:ascii="Times New Roman" w:hAnsi="Times New Roman"/>
              </w:rPr>
              <w:t>-модульного здания серверной.</w:t>
            </w:r>
          </w:p>
        </w:tc>
      </w:tr>
      <w:tr w:rsidR="001714B6" w:rsidTr="00C575EE">
        <w:trPr>
          <w:trHeight w:val="301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 w:rsidP="00A36D5E">
            <w:pPr>
              <w:spacing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6D5E" w:rsidRPr="00A36D5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 Разработка решений по комплекту электроснабжение (ЭС).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Выполнить следующие решения по электроснабжению: </w:t>
            </w:r>
          </w:p>
          <w:p w:rsidR="001714B6" w:rsidRDefault="00445A98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 w:rsidRPr="00193AC1">
              <w:rPr>
                <w:rFonts w:ascii="Times New Roman" w:hAnsi="Times New Roman"/>
              </w:rPr>
              <w:t>- категория электроснабжения здания серверной – 2;</w:t>
            </w:r>
          </w:p>
          <w:p w:rsidR="001714B6" w:rsidRDefault="00445A98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электроснабжение основных </w:t>
            </w:r>
            <w:proofErr w:type="spellStart"/>
            <w:r>
              <w:rPr>
                <w:rFonts w:ascii="Times New Roman" w:hAnsi="Times New Roman"/>
              </w:rPr>
              <w:t>электропотребителей</w:t>
            </w:r>
            <w:proofErr w:type="spellEnd"/>
            <w:r>
              <w:rPr>
                <w:rFonts w:ascii="Times New Roman" w:hAnsi="Times New Roman"/>
              </w:rPr>
              <w:t xml:space="preserve"> оборудования сети осуществить от существующих распределительных щитов в цехах;</w:t>
            </w:r>
          </w:p>
          <w:p w:rsidR="001714B6" w:rsidRDefault="00445A98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кабельные трассы, эстакады с применением </w:t>
            </w:r>
            <w:proofErr w:type="spellStart"/>
            <w:r>
              <w:rPr>
                <w:rFonts w:ascii="Times New Roman" w:hAnsi="Times New Roman"/>
              </w:rPr>
              <w:t>кабеленесущих</w:t>
            </w:r>
            <w:proofErr w:type="spellEnd"/>
            <w:r>
              <w:rPr>
                <w:rFonts w:ascii="Times New Roman" w:hAnsi="Times New Roman"/>
              </w:rPr>
              <w:t xml:space="preserve"> систем типа - лоток.</w:t>
            </w:r>
          </w:p>
          <w:p w:rsidR="001714B6" w:rsidRDefault="00445A98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Сети электроснабжения выполнить медными кабелями с негорючей изоляции</w:t>
            </w:r>
          </w:p>
          <w:p w:rsidR="001714B6" w:rsidRDefault="00445A98">
            <w:pPr>
              <w:spacing w:line="240" w:lineRule="auto"/>
              <w:ind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При выборе оборудования учесть степень защиты от проникновения токопроводящей пыли </w:t>
            </w:r>
            <w:proofErr w:type="spellStart"/>
            <w:r>
              <w:rPr>
                <w:rFonts w:ascii="Times New Roman" w:hAnsi="Times New Roman"/>
              </w:rPr>
              <w:t>техуглерода</w:t>
            </w:r>
            <w:proofErr w:type="spellEnd"/>
            <w:r>
              <w:rPr>
                <w:rFonts w:ascii="Times New Roman" w:hAnsi="Times New Roman"/>
              </w:rPr>
              <w:t xml:space="preserve"> и воды в соответствии с международным стандартом.</w:t>
            </w:r>
          </w:p>
        </w:tc>
      </w:tr>
      <w:tr w:rsidR="001714B6" w:rsidTr="00AB3604">
        <w:trPr>
          <w:trHeight w:val="9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 w:rsidP="00A36D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6D5E" w:rsidRPr="00A36D5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Разработка решений по комплекту силовое электрооборудование (ЭМ).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Разработать кабельные трассы электрических сетей, прокладку кабелей предусмотреть по корпусам установок или по отдельно стоящим опорам.</w:t>
            </w:r>
          </w:p>
          <w:p w:rsidR="001714B6" w:rsidRDefault="00445A98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При необходимости использовать вводные и распределительные (соединительные коробки).</w:t>
            </w:r>
          </w:p>
          <w:p w:rsidR="001714B6" w:rsidRDefault="00445A98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Сети силового электрооборудования выполнить медными кабелями.</w:t>
            </w:r>
          </w:p>
        </w:tc>
      </w:tr>
      <w:tr w:rsidR="00AB3604" w:rsidRPr="00CC2BDA" w:rsidTr="00C575EE">
        <w:tblPrEx>
          <w:tblLook w:val="0000" w:firstRow="0" w:lastRow="0" w:firstColumn="0" w:lastColumn="0" w:noHBand="0" w:noVBand="0"/>
        </w:tblPrEx>
        <w:trPr>
          <w:trHeight w:val="56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04" w:rsidRPr="00AB3604" w:rsidRDefault="00AB3604" w:rsidP="00A36D5E">
            <w:pPr>
              <w:spacing w:line="240" w:lineRule="auto"/>
              <w:ind w:right="57"/>
              <w:rPr>
                <w:rFonts w:ascii="Times New Roman" w:hAnsi="Times New Roman"/>
              </w:rPr>
            </w:pPr>
            <w:r w:rsidRPr="00AB3604">
              <w:rPr>
                <w:rFonts w:ascii="Times New Roman" w:hAnsi="Times New Roman"/>
              </w:rPr>
              <w:lastRenderedPageBreak/>
              <w:t>1</w:t>
            </w:r>
            <w:r w:rsidR="00A36D5E" w:rsidRPr="00A36D5E">
              <w:rPr>
                <w:rFonts w:ascii="Times New Roman" w:hAnsi="Times New Roman"/>
              </w:rPr>
              <w:t>3</w:t>
            </w:r>
            <w:r w:rsidRPr="00AB3604">
              <w:rPr>
                <w:rFonts w:ascii="Times New Roman" w:hAnsi="Times New Roman"/>
              </w:rPr>
              <w:t>. Разработка решений по комплекту электрическое освещение (внутреннее) (ЭО).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04" w:rsidRPr="00AB3604" w:rsidRDefault="00AB3604" w:rsidP="00796A00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 w:rsidRPr="00AB3604">
              <w:rPr>
                <w:rFonts w:ascii="Times New Roman" w:hAnsi="Times New Roman"/>
              </w:rPr>
              <w:t>1 Разработать план сети освещения и расстановку осветительного оборудования в здании серверной.</w:t>
            </w:r>
          </w:p>
          <w:p w:rsidR="00AB3604" w:rsidRPr="00AB3604" w:rsidRDefault="00AB3604" w:rsidP="00796A00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 w:rsidRPr="00AB3604">
              <w:rPr>
                <w:rFonts w:ascii="Times New Roman" w:hAnsi="Times New Roman"/>
              </w:rPr>
              <w:t>2 Разработать однолинейную схемы щитового оборудования.</w:t>
            </w:r>
          </w:p>
          <w:p w:rsidR="00AB3604" w:rsidRPr="00AB3604" w:rsidRDefault="00AB3604" w:rsidP="00796A00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 w:rsidRPr="00AB3604">
              <w:rPr>
                <w:rFonts w:ascii="Times New Roman" w:hAnsi="Times New Roman"/>
              </w:rPr>
              <w:t>3 Использовать пыле-влагозащищенные промышленные светодиодные светильники.</w:t>
            </w:r>
          </w:p>
          <w:p w:rsidR="00AB3604" w:rsidRPr="00AB3604" w:rsidRDefault="00AB3604" w:rsidP="00796A00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 w:rsidRPr="00AB3604">
              <w:rPr>
                <w:rFonts w:ascii="Times New Roman" w:hAnsi="Times New Roman"/>
              </w:rPr>
              <w:t>4 Сеть осветительного оборудования выполнить медными кабелями.</w:t>
            </w:r>
          </w:p>
          <w:p w:rsidR="00AB3604" w:rsidRPr="00CC2BDA" w:rsidRDefault="00AB3604" w:rsidP="00796A00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 w:rsidRPr="00AB3604">
              <w:rPr>
                <w:rFonts w:ascii="Times New Roman" w:hAnsi="Times New Roman"/>
              </w:rPr>
              <w:t>5 Разработать систему автоматического/ручного управления внутренним освещением.</w:t>
            </w:r>
          </w:p>
        </w:tc>
      </w:tr>
      <w:tr w:rsidR="001714B6" w:rsidTr="00AB3604">
        <w:trPr>
          <w:trHeight w:val="9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 w:rsidP="00A36D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6D5E" w:rsidRPr="00A36D5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Разработка решений по комплекту </w:t>
            </w:r>
            <w:proofErr w:type="spellStart"/>
            <w:r>
              <w:rPr>
                <w:rFonts w:ascii="Times New Roman" w:hAnsi="Times New Roman"/>
              </w:rPr>
              <w:t>молниезащита</w:t>
            </w:r>
            <w:proofErr w:type="spellEnd"/>
            <w:r>
              <w:rPr>
                <w:rFonts w:ascii="Times New Roman" w:hAnsi="Times New Roman"/>
              </w:rPr>
              <w:t xml:space="preserve"> и заземление (</w:t>
            </w:r>
            <w:proofErr w:type="spellStart"/>
            <w:r>
              <w:rPr>
                <w:rFonts w:ascii="Times New Roman" w:hAnsi="Times New Roman"/>
              </w:rPr>
              <w:t>ЭГ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spacing w:after="0" w:line="240" w:lineRule="auto"/>
              <w:ind w:right="188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комплекте </w:t>
            </w:r>
            <w:proofErr w:type="spellStart"/>
            <w:r>
              <w:rPr>
                <w:rFonts w:ascii="Times New Roman" w:hAnsi="Times New Roman"/>
              </w:rPr>
              <w:t>молниезащита</w:t>
            </w:r>
            <w:proofErr w:type="spellEnd"/>
            <w:r>
              <w:rPr>
                <w:rFonts w:ascii="Times New Roman" w:hAnsi="Times New Roman"/>
              </w:rPr>
              <w:t xml:space="preserve"> и заземление выполнить:</w:t>
            </w:r>
          </w:p>
          <w:p w:rsidR="001714B6" w:rsidRDefault="00445A98">
            <w:pPr>
              <w:spacing w:after="0" w:line="240" w:lineRule="auto"/>
              <w:ind w:right="188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разработку заземления;</w:t>
            </w:r>
          </w:p>
          <w:p w:rsidR="001714B6" w:rsidRDefault="00445A98">
            <w:pPr>
              <w:spacing w:after="0" w:line="240" w:lineRule="auto"/>
              <w:ind w:right="188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разработать заземление </w:t>
            </w:r>
            <w:proofErr w:type="spellStart"/>
            <w:r>
              <w:rPr>
                <w:rFonts w:ascii="Times New Roman" w:hAnsi="Times New Roman"/>
              </w:rPr>
              <w:t>электропотребителей</w:t>
            </w:r>
            <w:proofErr w:type="spellEnd"/>
            <w:r>
              <w:rPr>
                <w:rFonts w:ascii="Times New Roman" w:hAnsi="Times New Roman"/>
              </w:rPr>
              <w:t>, а так же вспомогательного оборудования.</w:t>
            </w:r>
          </w:p>
        </w:tc>
      </w:tr>
      <w:tr w:rsidR="00AB3604" w:rsidRPr="00CC2BDA" w:rsidTr="00C575EE">
        <w:tblPrEx>
          <w:tblLook w:val="0000" w:firstRow="0" w:lastRow="0" w:firstColumn="0" w:lastColumn="0" w:noHBand="0" w:noVBand="0"/>
        </w:tblPrEx>
        <w:trPr>
          <w:trHeight w:val="52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04" w:rsidRPr="00AB3604" w:rsidRDefault="00AB3604" w:rsidP="00A36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604">
              <w:rPr>
                <w:rFonts w:ascii="Times New Roman" w:hAnsi="Times New Roman"/>
              </w:rPr>
              <w:t>1</w:t>
            </w:r>
            <w:r w:rsidR="00A36D5E" w:rsidRPr="00A36D5E">
              <w:rPr>
                <w:rFonts w:ascii="Times New Roman" w:hAnsi="Times New Roman"/>
              </w:rPr>
              <w:t>5</w:t>
            </w:r>
            <w:r w:rsidRPr="00AB3604">
              <w:rPr>
                <w:rFonts w:ascii="Times New Roman" w:hAnsi="Times New Roman"/>
              </w:rPr>
              <w:t xml:space="preserve">. Разработка решений по комплекту </w:t>
            </w:r>
            <w:proofErr w:type="spellStart"/>
            <w:r w:rsidRPr="00AB3604">
              <w:rPr>
                <w:rFonts w:ascii="Times New Roman" w:hAnsi="Times New Roman"/>
              </w:rPr>
              <w:t>электрообогрева</w:t>
            </w:r>
            <w:proofErr w:type="spellEnd"/>
            <w:r w:rsidRPr="00AB3604">
              <w:rPr>
                <w:rFonts w:ascii="Times New Roman" w:hAnsi="Times New Roman"/>
              </w:rPr>
              <w:t xml:space="preserve"> (</w:t>
            </w:r>
            <w:proofErr w:type="spellStart"/>
            <w:r w:rsidRPr="00AB3604">
              <w:rPr>
                <w:rFonts w:ascii="Times New Roman" w:hAnsi="Times New Roman"/>
              </w:rPr>
              <w:t>СЭО</w:t>
            </w:r>
            <w:proofErr w:type="spellEnd"/>
            <w:r w:rsidRPr="00AB3604">
              <w:rPr>
                <w:rFonts w:ascii="Times New Roman" w:hAnsi="Times New Roman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04" w:rsidRDefault="00AB3604" w:rsidP="00796A00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AB3604">
              <w:rPr>
                <w:rFonts w:ascii="Times New Roman" w:hAnsi="Times New Roman"/>
              </w:rPr>
              <w:t>Требуется для здания серверной</w:t>
            </w:r>
          </w:p>
          <w:p w:rsidR="00AB3604" w:rsidRPr="00CC2BDA" w:rsidRDefault="00AB3604" w:rsidP="00796A00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</w:p>
        </w:tc>
      </w:tr>
      <w:tr w:rsidR="001714B6" w:rsidTr="00AB3604">
        <w:trPr>
          <w:trHeight w:val="55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6D5E" w:rsidRPr="00A36D5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 Разработка решений по ЛВС и СКС.</w:t>
            </w: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  <w:p w:rsidR="001714B6" w:rsidRDefault="001714B6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right="57" w:firstLine="283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lastRenderedPageBreak/>
              <w:t>Проектирование ЛВС и СКС необходимо осуществлять с учетом возможности использования современных протоколов связи, возможного развития технологий, а также при определении количества автоматизированных рабочих мест, оборудования возможность их увеличения в связи с развитием предприятия или изменения назначения помещения.</w:t>
            </w:r>
          </w:p>
          <w:p w:rsidR="001714B6" w:rsidRDefault="00445A98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СКС должна включать в себя следующие компоненты: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 структурированную кабельную систему (далее СКС) с пропускной способностью физической среды передачи данных в 1000 Мб/с;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 активное сетевое оборудование.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Общее количество сетевых портов RJ45 устройств, подключаемых к технологической сети, уточнить проектом.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Количество и расположение АРМ операторов, серверов, контроллеров АСУ ТП, распределенного оборудования автоматизации может быть изменено Заказчиком по согласованию с Подрядчиком.</w:t>
            </w:r>
          </w:p>
          <w:p w:rsidR="001714B6" w:rsidRDefault="00445A98">
            <w:pPr>
              <w:pStyle w:val="a7"/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Для создания СКС необходимо использовать компоненты, отвечающие требованиям ISO 9001 (</w:t>
            </w:r>
            <w:r w:rsidRPr="00707950">
              <w:rPr>
                <w:rFonts w:ascii="Times New Roman" w:hAnsi="Times New Roman"/>
                <w:color w:val="auto"/>
                <w:szCs w:val="22"/>
                <w:lang w:eastAsia="en-US"/>
              </w:rPr>
              <w:t>ГОСТ Р ИСО 9001-</w:t>
            </w:r>
            <w:r w:rsidR="00193AC1" w:rsidRPr="00707950">
              <w:rPr>
                <w:rFonts w:ascii="Times New Roman" w:hAnsi="Times New Roman"/>
                <w:color w:val="auto"/>
                <w:szCs w:val="22"/>
                <w:lang w:eastAsia="en-US"/>
              </w:rPr>
              <w:t>2015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).  </w:t>
            </w:r>
          </w:p>
          <w:p w:rsidR="001714B6" w:rsidRDefault="00445A98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Требования к горизонтальной подсистеме ЛВС: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 Проект монтажа кабельной системы СКС к рабочим местам произвести с учетом ограничений по взаимному расположению силовых и информационных кабелей. Пересечение кабельных трасс СКС и электропитания выполнять под углом 90 град., иначе - согласовать с представителем Заказчика;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- Технология прокладки кабеля должна обеспечивать сохранение эстетичного вида помещений после производства строительных и монтажных работ. Трасса кабеля должна проходить параллельно стене, потолку. Диагональные трассы не допускаются; 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- Все кабельные трассы СКС должны быть выполнены с учётом требований по физической защите трасс от повреждения включающих: 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•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ab/>
              <w:t>прокладку кабеля в кабель-каналах в комнатах;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•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ab/>
              <w:t>прокладку кабеля в подвесных лотках или путем крепления стяжками к потолку, за подвесным потолком;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•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ab/>
              <w:t>крепление кабеля по всей трассе с помощью специальных стяжек по всей длине;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•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ab/>
              <w:t>прокладку кабеля в трубах ПВХ;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- Топологию расположения кабельных трасс согласовать с Заказчиком на этапе проектирования. Определяющими требованиями при 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lastRenderedPageBreak/>
              <w:t>разработке топологии являются требования по обеспечению параметров СКС (ограничение рабочих длин);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 При прокладке кабелей следует оставлять технологические запасы по 2 метра с каждого конца;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- Каждое рабочее место локальной сети, обозначенное как стационарное, со стороны пользователя оканчивается двойной розеткой RJ45, обеспечивающей подключение. Со стороны коммутационного узла -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патч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-панелью RJ45;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 При проектировании должно учитываться создание дополнительных портов для возможности подключения дополнительных периферийных устройств в локальную сеть (ноутбуков, дополнительных контроллеров);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- Длина сегментов СКС, выполняемых по кабелю типа «витая пара», от информационного порта RJ45 устройства до узла коммутации не должна превышать 90 м. В случае удаления объектов сетевой инфраструктуры (&gt; 90 м) от коммуникационного шкафа, предусмотреть оптическое соединение узлов сети в пределах одного сегмента с использованием при необходимости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медиаконверторов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 Необходимо соблюдать условия прокладки кабелей СКС c учетом стандартов для конкретных видов кабелей.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Все порты RJ-45 расположенные на рабочих местах, а также на коммутационной панели в коммутационном шкафу должны быть промаркированы таким способом, что бы их можно было однозначно идентифицировать. Маркировка должна быть выполнена типографским способом или при помощи лазерного принтера. Маркировка портов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патч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-панели и розеток выполнить по правилу X-ZZ, где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X – номер шкафа;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ZZ – порядковый номер розетки.</w:t>
            </w:r>
          </w:p>
          <w:p w:rsidR="001714B6" w:rsidRDefault="00445A98">
            <w:pPr>
              <w:pStyle w:val="a7"/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Тип и сечение кабель-канала для горизонтальной и вертикальной разводки СКС ЛВС, Подрядчик выбирает самостоятельно.</w:t>
            </w:r>
          </w:p>
          <w:p w:rsidR="001714B6" w:rsidRDefault="00445A98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Требования к вертикальной подсистеме: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 Учесть в проекте, что соединения центрального оптического кросса (в серверной комнате) и узлов коммутации будут осуществляться с помощью волоконно-оптического кабеля. Для создания канала связи между зданиями предусмотреть прокладку оптического кабеля по наружным стенам, эстакадам и ограждениям;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 Топология трасс ВОЛС – кольцо;</w:t>
            </w:r>
          </w:p>
          <w:p w:rsidR="001714B6" w:rsidRDefault="00445A98">
            <w:pPr>
              <w:pStyle w:val="a7"/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Терминирование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всех оптических линий будет на оптических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патч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-панелях 19”, монтируемых в стойку. Тип оптических разъемов согласовать с Заказчиком на этапе проектирования.        </w:t>
            </w:r>
          </w:p>
          <w:p w:rsidR="001714B6" w:rsidRPr="00193AC1" w:rsidRDefault="00445A98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93AC1">
              <w:rPr>
                <w:rFonts w:ascii="Times New Roman" w:hAnsi="Times New Roman"/>
                <w:color w:val="auto"/>
                <w:szCs w:val="22"/>
                <w:lang w:eastAsia="en-US"/>
              </w:rPr>
              <w:t>Требования к информационной безопасности</w:t>
            </w:r>
          </w:p>
          <w:p w:rsidR="001714B6" w:rsidRDefault="00445A98">
            <w:pPr>
              <w:pStyle w:val="a7"/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highlight w:val="cyan"/>
                <w:lang w:eastAsia="en-US"/>
              </w:rPr>
            </w:pPr>
            <w:r w:rsidRPr="00193AC1">
              <w:rPr>
                <w:rFonts w:ascii="Times New Roman" w:hAnsi="Times New Roman"/>
                <w:color w:val="auto"/>
                <w:szCs w:val="22"/>
                <w:lang w:eastAsia="en-US"/>
              </w:rPr>
              <w:t>Для разделения офисного сегмента ЛВС от создаваемого технологического необходимо использовать резервированные межсетевые экраны</w:t>
            </w:r>
            <w:r w:rsidR="00193AC1">
              <w:rPr>
                <w:rFonts w:ascii="Times New Roman" w:hAnsi="Times New Roman"/>
                <w:color w:val="auto"/>
                <w:szCs w:val="22"/>
                <w:lang w:eastAsia="en-US"/>
              </w:rPr>
              <w:t>.</w:t>
            </w:r>
          </w:p>
          <w:p w:rsidR="001714B6" w:rsidRDefault="00445A98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Требования к активному оборудованию СКС</w:t>
            </w:r>
          </w:p>
          <w:p w:rsidR="001714B6" w:rsidRDefault="00445A98">
            <w:pPr>
              <w:pStyle w:val="a7"/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Управляемые промышленные коммутаторы должны обеспечивать скорость передачи данных не менее </w:t>
            </w:r>
            <w:r w:rsidRPr="00193AC1">
              <w:rPr>
                <w:rFonts w:ascii="Times New Roman" w:hAnsi="Times New Roman"/>
                <w:color w:val="auto"/>
                <w:szCs w:val="22"/>
                <w:lang w:eastAsia="en-US"/>
              </w:rPr>
              <w:t>1000 Мб/с,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необходимое количество портов RJ45 для подключения АРМ операторов, серверов, контроллеров и пр., а также наличие оптических портов для подключения магистральной оптической линии связи</w:t>
            </w:r>
          </w:p>
          <w:p w:rsidR="001714B6" w:rsidRDefault="00445A98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right="57" w:firstLine="283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Требования к коммутации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u w:val="single"/>
                <w:lang w:eastAsia="en-US"/>
              </w:rPr>
              <w:t>Ядро сети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.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Для резервирования системы предусмотреть два центральных оптических кросса в помещениях, обозначенном Заказчиком как серверное (коммутационное), соединение с узлами коммутации выполнить по топологии «кольцо» оптоволоконными линиями связи. Для резервирования к каждому узлу коммутации должно быть 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lastRenderedPageBreak/>
              <w:t xml:space="preserve">протянуто не менее </w:t>
            </w:r>
            <w:r w:rsidRPr="00193AC1">
              <w:rPr>
                <w:rFonts w:ascii="Times New Roman" w:hAnsi="Times New Roman"/>
                <w:color w:val="auto"/>
                <w:szCs w:val="22"/>
                <w:lang w:eastAsia="en-US"/>
              </w:rPr>
              <w:t>16 оптических волокон.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Подключение выполнить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одномодовым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волоконно-оптическим кабелем, обеспечивающим работу на скорости 10Гб/с и имеющим не менее </w:t>
            </w:r>
            <w:r w:rsidRPr="00193AC1">
              <w:rPr>
                <w:rFonts w:ascii="Times New Roman" w:hAnsi="Times New Roman"/>
                <w:color w:val="auto"/>
                <w:szCs w:val="22"/>
                <w:lang w:eastAsia="en-US"/>
              </w:rPr>
              <w:t>16 волокон.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Тип коннекторов согласовать с Заказчиком.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Необходимо предусмотреть: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 необходимое количество шнуров RJ45-RJ45 (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патч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-кордов) длиной 0,5-2 метра для коммутации;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highlight w:val="cyan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 необходимое количество оптических шнуров (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патч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-кордов) длиной </w:t>
            </w:r>
            <w:r w:rsidRPr="00193AC1">
              <w:rPr>
                <w:rFonts w:ascii="Times New Roman" w:hAnsi="Times New Roman"/>
                <w:color w:val="auto"/>
                <w:szCs w:val="22"/>
                <w:lang w:eastAsia="en-US"/>
              </w:rPr>
              <w:t>0</w:t>
            </w:r>
            <w:r w:rsidRPr="00AB3604">
              <w:rPr>
                <w:rFonts w:ascii="Times New Roman" w:hAnsi="Times New Roman"/>
                <w:color w:val="auto"/>
                <w:szCs w:val="22"/>
                <w:lang w:eastAsia="en-US"/>
              </w:rPr>
              <w:t>,5 -</w:t>
            </w:r>
            <w:r w:rsidRPr="00193AC1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2 метра для коммутации.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u w:val="single"/>
                <w:lang w:eastAsia="en-US"/>
              </w:rPr>
              <w:t>Узлы коммутации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.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При проектировании места узлов коммутации согласовать с Заказчиком.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Узлы коммутации расположить в специализированных запирающихся телекоммуникационных настенных шкафах. Для выполнения обслуживания, добавления нового активного и пассивного оборудования конструкция шкафа должна предусматривать съемные боковые стенки. Шкаф должен быть оборудован боковыми панелями, профилями, креплениями для установки активного оборудования, вентиляторами, разводкой питания и органайзерами для разводки проводов от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патч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-панелей к коммутатору, с достаточным запасом между направляющими и дверью. Размерность и комплектация шкафов рассчитывается с возможностью 20% запаса</w:t>
            </w:r>
            <w:r w:rsidR="00193AC1">
              <w:rPr>
                <w:rFonts w:ascii="Times New Roman" w:hAnsi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</w:t>
            </w:r>
          </w:p>
          <w:p w:rsidR="001714B6" w:rsidRDefault="00445A98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Кабели от рабочих мест терминируются на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патч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-панели. Панели необходимо комплектовать органайзерами.</w:t>
            </w:r>
          </w:p>
          <w:p w:rsidR="001714B6" w:rsidRDefault="00445A98">
            <w:pPr>
              <w:pStyle w:val="a7"/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Предусмотреть 2U место в настенных шкафах для установки источников бесперебойного питания.</w:t>
            </w:r>
          </w:p>
          <w:p w:rsidR="001714B6" w:rsidRDefault="00445A98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Требования к пассивному оборудованию СКС.</w:t>
            </w:r>
          </w:p>
          <w:p w:rsidR="001714B6" w:rsidRDefault="00445A98">
            <w:pPr>
              <w:pStyle w:val="a7"/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Кабель для СКС, наружные розетки RJ-45,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патч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-корды, коммутационные панели – категория 5е.</w:t>
            </w:r>
          </w:p>
          <w:p w:rsidR="001714B6" w:rsidRDefault="00445A98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Требования к гарантированному питанию активного оборудования</w:t>
            </w:r>
            <w:r>
              <w:rPr>
                <w:rFonts w:ascii="Times New Roman" w:hAnsi="Times New Roman"/>
              </w:rPr>
              <w:t>.</w:t>
            </w:r>
          </w:p>
          <w:p w:rsidR="001714B6" w:rsidRDefault="00445A98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связи должно быть обеспечено гарантированным электропитанием.</w:t>
            </w:r>
          </w:p>
          <w:p w:rsidR="001714B6" w:rsidRDefault="00445A98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гарантированного питания узлов коммутации должна предусматривать источник бесперебойного питания.</w:t>
            </w:r>
          </w:p>
          <w:p w:rsidR="001714B6" w:rsidRDefault="00445A98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Время непрерывной работы активного сетевого оборудования при отсутствии внешнего энергоснабжения </w:t>
            </w:r>
            <w:proofErr w:type="spellStart"/>
            <w:r>
              <w:rPr>
                <w:rFonts w:ascii="Times New Roman" w:hAnsi="Times New Roman"/>
              </w:rPr>
              <w:t>д.б</w:t>
            </w:r>
            <w:proofErr w:type="spellEnd"/>
            <w:r>
              <w:rPr>
                <w:rFonts w:ascii="Times New Roman" w:hAnsi="Times New Roman"/>
              </w:rPr>
              <w:t>. не менее 1 часа.</w:t>
            </w:r>
          </w:p>
        </w:tc>
      </w:tr>
      <w:tr w:rsidR="001714B6" w:rsidTr="00AB3604">
        <w:trPr>
          <w:trHeight w:val="6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 w:rsidP="00A36D5E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36D5E" w:rsidRPr="00A36D5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 Разработка решения по зданию серверной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604" w:rsidRDefault="00AB3604" w:rsidP="00AB3604">
            <w:pPr>
              <w:pStyle w:val="a7"/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Требования на мобильное здание (контейнер) для серверной.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1.</w:t>
            </w: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ab/>
              <w:t>Требования к конструкции здания: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Мобильное. Расчетный параметр наружного воздуха для отопления здания -50°С. Конструкция здания должна состоять из основного помещения и тамбура. Габаритные размеры и предполагаемая планировка указаны в приложении 1. Высота помещения должна выбираться из расчета размещения 42U-серверных шкафов (2000 мм) плюс 150 мм на подвеску кабельных лотков.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 xml:space="preserve">Покрытие пола </w:t>
            </w:r>
            <w:proofErr w:type="spellStart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д.б</w:t>
            </w:r>
            <w:proofErr w:type="spellEnd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. антистатическим.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Дверной проем должен обеспечивать беспрепятственный внос/вынос оборудования (серверных шкафов).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proofErr w:type="spellStart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Д.б</w:t>
            </w:r>
            <w:proofErr w:type="spellEnd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. обеспечена полная защита от проникновения пыли.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Вес снегового покрова на 1 м горизонтальной поверхности земли должен приниматься равным 1.5 кПа (150 кгс/м2).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 xml:space="preserve">Унифицированное нормативное значение равномерно распределенных нагрузок от воздействия людей, мебели и оборудования на пол здания </w:t>
            </w:r>
            <w:proofErr w:type="spellStart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д.б</w:t>
            </w:r>
            <w:proofErr w:type="spellEnd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. не менее 2,0 кПа (200 кгс/м2). Конструкция здания должна соответствовать нагрузкам, возникающим при его монтаже (демонтаже) и транспортировании при коэффициенте динамичности, равном 1,5.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2.</w:t>
            </w: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ab/>
              <w:t>Размещение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lastRenderedPageBreak/>
              <w:t>На подготовленном основании (ж/б плиты, фундаментные блоки)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3.</w:t>
            </w: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ab/>
              <w:t>Требования к электропитанию: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 xml:space="preserve">Два независимых ввода 0,4 </w:t>
            </w:r>
            <w:proofErr w:type="spellStart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кВ</w:t>
            </w:r>
            <w:proofErr w:type="spellEnd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 xml:space="preserve"> с установкой вводно-распределительных щитов управления с УЗО и счётчиками э/э. </w:t>
            </w:r>
            <w:proofErr w:type="spellStart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Max</w:t>
            </w:r>
            <w:proofErr w:type="spellEnd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 xml:space="preserve"> мощность потребления устанавливаемого оборудования – 40 кВт, не считая мощности системы кондиционирования. На каждую серверную стойку </w:t>
            </w:r>
            <w:proofErr w:type="spellStart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д.б</w:t>
            </w:r>
            <w:proofErr w:type="spellEnd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. по два автоматических выключателя (от каждого ввода).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 xml:space="preserve">На боковых стенах основного помещения здания </w:t>
            </w:r>
            <w:proofErr w:type="spellStart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д.б</w:t>
            </w:r>
            <w:proofErr w:type="spellEnd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. предусмотрены розетки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Здание должно иметь независимое заземление. Сопротивление изоляции электропроводки, заземлителей и молниеотводов зданий должно быть не ниже 0,5 МОм при измерении мегомметром на 1000 В.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Внутри здания заземление должно проходить по всему контуру здания.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4.</w:t>
            </w: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ab/>
              <w:t>Требования к обогреву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Предусмотреть эл. радиатор отопления в тамбуре с регулировкой температуры.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5.</w:t>
            </w: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ab/>
              <w:t>Требования к освещению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 xml:space="preserve">Потолочные светодиодные светильники. Освещение </w:t>
            </w:r>
            <w:proofErr w:type="spellStart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д.б</w:t>
            </w:r>
            <w:proofErr w:type="spellEnd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. равномерным по обоим сторонам серверных шкафов (над проходами).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6.</w:t>
            </w: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ab/>
              <w:t>Требования к кондиционированию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В приложении 2 представлены варианты оборудования для помещения. Блок управления должен размещаться в тамбуре. В приложении 3 представлен вариант охлаждения с «горячим коридором».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Схема резервирования N+1.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proofErr w:type="spellStart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Д.б</w:t>
            </w:r>
            <w:proofErr w:type="spellEnd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. организована приточно-вытяжная вентиляция.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7.</w:t>
            </w: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ab/>
              <w:t>Требования к системам безопасности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 xml:space="preserve">Опционально предусмотреть автоматическую установку газового пожаротушения (тип газового огнетушащего вещества – хладон). Должны быть применены аспирационные датчики пожарной сигнализации. Система пожарной автоматики </w:t>
            </w:r>
            <w:proofErr w:type="spellStart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д.б</w:t>
            </w:r>
            <w:proofErr w:type="spellEnd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. интегрирована в существующую систему завода (ИСО «Орион» Болид).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proofErr w:type="spellStart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Д.б</w:t>
            </w:r>
            <w:proofErr w:type="spellEnd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. организована охранная сигнализация и интегрирована в существующую систему завода (ИСО «Орион» Болид).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 xml:space="preserve">Требуется система контроля и управления доступом (СКУД) на базе оборудования </w:t>
            </w:r>
            <w:proofErr w:type="spellStart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Сигур</w:t>
            </w:r>
            <w:proofErr w:type="spellEnd"/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 xml:space="preserve"> «Сфинкс».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8.</w:t>
            </w: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ab/>
              <w:t>Требования к надежности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Расчетный срок службы здания должен быть не менее 15 лет.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9.</w:t>
            </w: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ab/>
              <w:t>Комплектность</w:t>
            </w:r>
          </w:p>
          <w:p w:rsidR="00AB3604" w:rsidRPr="00736BEB" w:rsidRDefault="00AB3604" w:rsidP="00AB3604">
            <w:pPr>
              <w:pStyle w:val="a7"/>
              <w:tabs>
                <w:tab w:val="left" w:pos="567"/>
              </w:tabs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Контейнерное здания должно поставляться полностью укомплектованными инженерными системами, технологическим оборудованием, специальным инструментом, запасными частями, запасными герметизирующими прокладками для окон и дверей, другими конструктивными элементами и должно быть готовым к эксплуатации.</w:t>
            </w:r>
          </w:p>
          <w:p w:rsidR="001714B6" w:rsidRDefault="00AB3604" w:rsidP="00AB3604">
            <w:pPr>
              <w:pStyle w:val="a7"/>
              <w:tabs>
                <w:tab w:val="left" w:pos="567"/>
              </w:tabs>
              <w:suppressAutoHyphens w:val="0"/>
              <w:ind w:right="57"/>
              <w:rPr>
                <w:rFonts w:ascii="Times New Roman" w:hAnsi="Times New Roman"/>
                <w:color w:val="auto"/>
                <w:szCs w:val="22"/>
                <w:lang w:eastAsia="en-US" w:bidi="ru-RU"/>
              </w:rPr>
            </w:pPr>
            <w:r w:rsidRPr="00736BEB">
              <w:rPr>
                <w:rFonts w:ascii="Times New Roman" w:hAnsi="Times New Roman"/>
                <w:color w:val="auto"/>
                <w:szCs w:val="22"/>
                <w:lang w:eastAsia="en-US" w:bidi="ru-RU"/>
              </w:rPr>
              <w:t>В комплекте поставки должны быть паспорт и инструкция по эксплуатации здания, а также эксплуатационная документация к комплектующему оборудованию.</w:t>
            </w:r>
          </w:p>
        </w:tc>
      </w:tr>
      <w:tr w:rsidR="001714B6" w:rsidTr="00AB3604">
        <w:trPr>
          <w:trHeight w:val="9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A36D5E" w:rsidP="00AB3604">
            <w:pPr>
              <w:pStyle w:val="ac"/>
              <w:spacing w:after="0" w:line="240" w:lineRule="auto"/>
              <w:ind w:left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18</w:t>
            </w:r>
            <w:r w:rsidR="00445A98">
              <w:rPr>
                <w:rFonts w:ascii="Times New Roman" w:hAnsi="Times New Roman"/>
              </w:rPr>
              <w:t>. Разработка рабочей документации.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50E" w:rsidRDefault="003B450E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3B450E">
              <w:rPr>
                <w:rFonts w:ascii="Times New Roman" w:hAnsi="Times New Roman"/>
              </w:rPr>
              <w:t>Рабочую документацию выполнить по ГОСТ Р 21.101-2020</w:t>
            </w:r>
            <w:r>
              <w:rPr>
                <w:rFonts w:ascii="Times New Roman" w:hAnsi="Times New Roman"/>
              </w:rPr>
              <w:t>.</w:t>
            </w:r>
          </w:p>
          <w:p w:rsidR="001714B6" w:rsidRDefault="00445A98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документация должна включать в себя:</w:t>
            </w:r>
          </w:p>
          <w:p w:rsidR="001714B6" w:rsidRDefault="00445A98">
            <w:pPr>
              <w:spacing w:after="0" w:line="240" w:lineRule="auto"/>
              <w:ind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Рабочие чертежи, предназначенные для производства работ по монтажу технических средств (основной комплект рабочих чертежей):</w:t>
            </w:r>
          </w:p>
          <w:p w:rsidR="001714B6" w:rsidRDefault="00445A98">
            <w:pPr>
              <w:spacing w:after="0" w:line="240" w:lineRule="auto"/>
              <w:ind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общие данные; </w:t>
            </w:r>
          </w:p>
          <w:p w:rsidR="001714B6" w:rsidRDefault="00445A98">
            <w:pPr>
              <w:spacing w:after="0" w:line="240" w:lineRule="auto"/>
              <w:ind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схемы;</w:t>
            </w:r>
          </w:p>
          <w:p w:rsidR="001714B6" w:rsidRDefault="00445A98">
            <w:pPr>
              <w:spacing w:after="0" w:line="240" w:lineRule="auto"/>
              <w:ind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монтажные чертежи; </w:t>
            </w:r>
          </w:p>
          <w:p w:rsidR="001714B6" w:rsidRDefault="00445A98">
            <w:pPr>
              <w:spacing w:after="0" w:line="240" w:lineRule="auto"/>
              <w:ind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принципиальные электрические схемы;</w:t>
            </w:r>
          </w:p>
          <w:p w:rsidR="001714B6" w:rsidRDefault="00445A98">
            <w:pPr>
              <w:spacing w:after="0" w:line="240" w:lineRule="auto"/>
              <w:ind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схемы (таблицы) соединений и подключения внешних проводок;</w:t>
            </w:r>
          </w:p>
          <w:p w:rsidR="001714B6" w:rsidRDefault="00445A98">
            <w:pPr>
              <w:spacing w:after="0" w:line="240" w:lineRule="auto"/>
              <w:ind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чертежи расположения оборудования и внешних проводок и спецификации к ним;</w:t>
            </w:r>
          </w:p>
          <w:p w:rsidR="001714B6" w:rsidRDefault="00445A98">
            <w:pPr>
              <w:spacing w:after="0" w:line="240" w:lineRule="auto"/>
              <w:ind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чертежи установок средств связи;</w:t>
            </w:r>
          </w:p>
          <w:p w:rsidR="001714B6" w:rsidRDefault="00445A98">
            <w:pPr>
              <w:spacing w:after="0" w:line="240" w:lineRule="auto"/>
              <w:ind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таблицы исходных данных;</w:t>
            </w:r>
          </w:p>
          <w:p w:rsidR="001714B6" w:rsidRDefault="00445A98">
            <w:pPr>
              <w:spacing w:after="0" w:line="240" w:lineRule="auto"/>
              <w:ind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перечень закладных конструкций, устройств и сооружений для прокладки трубных и электрических проводок, и установки технических средств связи с соответствующими ссылками на другие комплекты чертежей;</w:t>
            </w:r>
          </w:p>
          <w:p w:rsidR="001714B6" w:rsidRDefault="00445A98">
            <w:pPr>
              <w:spacing w:after="0" w:line="240" w:lineRule="auto"/>
              <w:ind w:right="57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эскизные чертежи общих видов коммуникационных шкафов (вид спереди, вид на внутренние плоскости, фрагменты видов, вводы трубных и электропроводок, таблицы надписей и спецификации); </w:t>
            </w:r>
          </w:p>
          <w:p w:rsidR="001714B6" w:rsidRDefault="00445A98">
            <w:pPr>
              <w:pStyle w:val="ac"/>
              <w:spacing w:after="0" w:line="240" w:lineRule="auto"/>
              <w:ind w:left="283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Спецификация оборудования, изделий и материалов;</w:t>
            </w:r>
          </w:p>
          <w:p w:rsidR="003B450E" w:rsidRDefault="003B450E" w:rsidP="003B450E">
            <w:pPr>
              <w:spacing w:after="0" w:line="240" w:lineRule="auto"/>
              <w:ind w:right="46"/>
              <w:rPr>
                <w:rFonts w:ascii="Times New Roman" w:hAnsi="Times New Roman"/>
              </w:rPr>
            </w:pPr>
          </w:p>
          <w:p w:rsidR="001714B6" w:rsidRDefault="00445A98" w:rsidP="003B450E">
            <w:pPr>
              <w:spacing w:after="0" w:line="240" w:lineRule="auto"/>
              <w:ind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и рабочая документация должна соответствовать требованиям действующих правил, норм и другой нормативной документации</w:t>
            </w:r>
            <w:r w:rsidR="003B450E">
              <w:rPr>
                <w:rFonts w:ascii="Times New Roman" w:hAnsi="Times New Roman"/>
              </w:rPr>
              <w:t>.</w:t>
            </w:r>
          </w:p>
        </w:tc>
      </w:tr>
      <w:tr w:rsidR="001714B6" w:rsidTr="00AB3604">
        <w:trPr>
          <w:trHeight w:val="9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A36D5E" w:rsidP="006B780C">
            <w:pPr>
              <w:pStyle w:val="ac"/>
              <w:numPr>
                <w:ilvl w:val="2"/>
                <w:numId w:val="4"/>
              </w:numPr>
              <w:spacing w:after="0" w:line="240" w:lineRule="auto"/>
              <w:ind w:left="0" w:right="57"/>
              <w:rPr>
                <w:rFonts w:ascii="Times New Roman" w:hAnsi="Times New Roman"/>
              </w:rPr>
            </w:pPr>
            <w:r w:rsidRPr="00A36D5E">
              <w:rPr>
                <w:rFonts w:ascii="Times New Roman" w:hAnsi="Times New Roman"/>
              </w:rPr>
              <w:lastRenderedPageBreak/>
              <w:t>19</w:t>
            </w:r>
            <w:r w:rsidR="00445A98">
              <w:rPr>
                <w:rFonts w:ascii="Times New Roman" w:hAnsi="Times New Roman"/>
              </w:rPr>
              <w:t>. Требование к составу сметной документации (СМ).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E6D" w:rsidRPr="000F7E6D" w:rsidRDefault="000F7E6D" w:rsidP="000F7E6D">
            <w:pPr>
              <w:spacing w:after="0" w:line="240" w:lineRule="auto"/>
              <w:ind w:right="46"/>
              <w:rPr>
                <w:rFonts w:ascii="Times New Roman" w:hAnsi="Times New Roman"/>
              </w:rPr>
            </w:pPr>
            <w:r w:rsidRPr="000F7E6D">
              <w:rPr>
                <w:rFonts w:ascii="Times New Roman" w:hAnsi="Times New Roman"/>
              </w:rPr>
              <w:t>Разработку смет, входящих в состав рабочей документации, осуществлять в базовом уровне цен «Территориальная сметно-нормативная база (ТСНБ-001 редакции 2014) Омская область, в формате ПК «Гранд-Смета», с переводом в текущий уровень цен (на момент выдачи документации) в следующем составе:</w:t>
            </w:r>
          </w:p>
          <w:p w:rsidR="000F7E6D" w:rsidRPr="000F7E6D" w:rsidRDefault="000F7E6D" w:rsidP="000F7E6D">
            <w:pPr>
              <w:spacing w:after="0" w:line="240" w:lineRule="auto"/>
              <w:ind w:right="46" w:firstLine="283"/>
              <w:rPr>
                <w:rFonts w:ascii="Times New Roman" w:hAnsi="Times New Roman"/>
              </w:rPr>
            </w:pPr>
            <w:r w:rsidRPr="000F7E6D">
              <w:rPr>
                <w:rFonts w:ascii="Times New Roman" w:hAnsi="Times New Roman"/>
              </w:rPr>
              <w:t>1. Сводный сметный расчет стоимости строительства (ССР СС):</w:t>
            </w:r>
          </w:p>
          <w:p w:rsidR="000F7E6D" w:rsidRPr="000F7E6D" w:rsidRDefault="000F7E6D" w:rsidP="000F7E6D">
            <w:pPr>
              <w:spacing w:after="0" w:line="240" w:lineRule="auto"/>
              <w:ind w:right="46" w:firstLine="283"/>
              <w:rPr>
                <w:rFonts w:ascii="Times New Roman" w:hAnsi="Times New Roman"/>
              </w:rPr>
            </w:pPr>
            <w:r w:rsidRPr="000F7E6D">
              <w:rPr>
                <w:rFonts w:ascii="Times New Roman" w:hAnsi="Times New Roman"/>
              </w:rPr>
              <w:t xml:space="preserve">                а) в базовом уровне цен 2001 (ТСНБ-2001 редакция 2014)</w:t>
            </w:r>
            <w:r>
              <w:rPr>
                <w:rFonts w:ascii="Times New Roman" w:hAnsi="Times New Roman"/>
              </w:rPr>
              <w:t>;</w:t>
            </w:r>
          </w:p>
          <w:p w:rsidR="000F7E6D" w:rsidRPr="000F7E6D" w:rsidRDefault="000F7E6D" w:rsidP="000F7E6D">
            <w:pPr>
              <w:spacing w:after="0" w:line="240" w:lineRule="auto"/>
              <w:ind w:right="46" w:firstLine="283"/>
              <w:rPr>
                <w:rFonts w:ascii="Times New Roman" w:hAnsi="Times New Roman"/>
              </w:rPr>
            </w:pPr>
            <w:r w:rsidRPr="000F7E6D">
              <w:rPr>
                <w:rFonts w:ascii="Times New Roman" w:hAnsi="Times New Roman"/>
              </w:rPr>
              <w:t xml:space="preserve">                б) в текущем уровне цен на момент выхода проектной документации</w:t>
            </w:r>
            <w:r>
              <w:rPr>
                <w:rFonts w:ascii="Times New Roman" w:hAnsi="Times New Roman"/>
              </w:rPr>
              <w:t>;</w:t>
            </w:r>
          </w:p>
          <w:p w:rsidR="000F7E6D" w:rsidRPr="000F7E6D" w:rsidRDefault="000F7E6D" w:rsidP="000F7E6D">
            <w:pPr>
              <w:spacing w:after="0" w:line="240" w:lineRule="auto"/>
              <w:ind w:right="46" w:firstLine="283"/>
              <w:rPr>
                <w:rFonts w:ascii="Times New Roman" w:hAnsi="Times New Roman"/>
              </w:rPr>
            </w:pPr>
            <w:r w:rsidRPr="000F7E6D">
              <w:rPr>
                <w:rFonts w:ascii="Times New Roman" w:hAnsi="Times New Roman"/>
              </w:rPr>
              <w:t xml:space="preserve">               в) в формате АРПС</w:t>
            </w:r>
            <w:r>
              <w:rPr>
                <w:rFonts w:ascii="Times New Roman" w:hAnsi="Times New Roman"/>
              </w:rPr>
              <w:t>;</w:t>
            </w:r>
          </w:p>
          <w:p w:rsidR="000F7E6D" w:rsidRPr="000F7E6D" w:rsidRDefault="000F7E6D" w:rsidP="000F7E6D">
            <w:pPr>
              <w:spacing w:after="0" w:line="240" w:lineRule="auto"/>
              <w:ind w:right="46" w:firstLine="283"/>
              <w:rPr>
                <w:rFonts w:ascii="Times New Roman" w:hAnsi="Times New Roman"/>
              </w:rPr>
            </w:pPr>
            <w:r w:rsidRPr="000F7E6D">
              <w:rPr>
                <w:rFonts w:ascii="Times New Roman" w:hAnsi="Times New Roman"/>
              </w:rPr>
              <w:t>2. Объектные, локальные сметы в соответствии с действующей методикой определения стоимости строительной продукции на территории РФ.</w:t>
            </w:r>
          </w:p>
          <w:p w:rsidR="001714B6" w:rsidRDefault="000F7E6D" w:rsidP="000F7E6D">
            <w:pPr>
              <w:spacing w:after="0" w:line="240" w:lineRule="auto"/>
              <w:ind w:right="46" w:firstLine="283"/>
              <w:jc w:val="both"/>
              <w:rPr>
                <w:rFonts w:ascii="Times New Roman" w:hAnsi="Times New Roman"/>
              </w:rPr>
            </w:pPr>
            <w:r w:rsidRPr="000F7E6D">
              <w:rPr>
                <w:rFonts w:ascii="Times New Roman" w:hAnsi="Times New Roman"/>
              </w:rPr>
              <w:t>3. Ведомости потребности в ресурсах к каждой локальной смете.</w:t>
            </w:r>
          </w:p>
          <w:p w:rsidR="003B450E" w:rsidRDefault="003B450E" w:rsidP="003B450E">
            <w:pPr>
              <w:spacing w:after="0" w:line="240" w:lineRule="auto"/>
              <w:ind w:right="46"/>
              <w:jc w:val="both"/>
              <w:rPr>
                <w:rFonts w:ascii="Times New Roman" w:hAnsi="Times New Roman"/>
              </w:rPr>
            </w:pPr>
          </w:p>
          <w:p w:rsidR="003B450E" w:rsidRDefault="003B450E" w:rsidP="003B450E">
            <w:pPr>
              <w:spacing w:after="0" w:line="240" w:lineRule="auto"/>
              <w:ind w:right="46"/>
              <w:jc w:val="both"/>
              <w:rPr>
                <w:rFonts w:ascii="Times New Roman" w:hAnsi="Times New Roman"/>
              </w:rPr>
            </w:pPr>
            <w:r w:rsidRPr="003B450E">
              <w:rPr>
                <w:rFonts w:ascii="Times New Roman" w:hAnsi="Times New Roman"/>
              </w:rPr>
              <w:t>При  разных версиях ПК «Гранд-Смета» у Подрядчика и Заказчика, Заказчик вправе запросить сметы в универсальном ХМL формате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714B6" w:rsidTr="00AB3604">
        <w:trPr>
          <w:trHeight w:val="9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AB3604" w:rsidP="00A36D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6D5E" w:rsidRPr="00A36D5E">
              <w:rPr>
                <w:rFonts w:ascii="Times New Roman" w:hAnsi="Times New Roman"/>
              </w:rPr>
              <w:t>0</w:t>
            </w:r>
            <w:r w:rsidR="00445A98">
              <w:rPr>
                <w:rFonts w:ascii="Times New Roman" w:hAnsi="Times New Roman"/>
              </w:rPr>
              <w:t>. Требования Заказчика к составу срокам и порядку предоставления отчетных материалов Подрядчиком.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4B6" w:rsidRDefault="00445A98">
            <w:pPr>
              <w:pStyle w:val="20"/>
              <w:numPr>
                <w:ilvl w:val="0"/>
                <w:numId w:val="5"/>
              </w:numPr>
              <w:spacing w:after="0" w:line="240" w:lineRule="auto"/>
              <w:ind w:left="0"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календарному плану</w:t>
            </w:r>
          </w:p>
          <w:p w:rsidR="001714B6" w:rsidRDefault="00445A98">
            <w:pPr>
              <w:pStyle w:val="20"/>
              <w:numPr>
                <w:ilvl w:val="0"/>
                <w:numId w:val="5"/>
              </w:numPr>
              <w:spacing w:after="0" w:line="240" w:lineRule="auto"/>
              <w:ind w:left="0"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Рабочую документацию выполнить с использованием программного продукта «</w:t>
            </w:r>
            <w:r>
              <w:rPr>
                <w:rFonts w:ascii="Times New Roman" w:hAnsi="Times New Roman" w:cs="Times New Roman"/>
                <w:lang w:val="en-US"/>
              </w:rPr>
              <w:t>AutoCAD</w:t>
            </w:r>
            <w:r>
              <w:rPr>
                <w:rFonts w:ascii="Times New Roman" w:hAnsi="Times New Roman" w:cs="Times New Roman"/>
              </w:rPr>
              <w:t>» в файл-папках на бумажном носителе и в электронном виде (формат «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») для проведения подрядных торгов для строительства. </w:t>
            </w:r>
          </w:p>
          <w:p w:rsidR="001714B6" w:rsidRDefault="00445A98">
            <w:pPr>
              <w:pStyle w:val="20"/>
              <w:numPr>
                <w:ilvl w:val="0"/>
                <w:numId w:val="5"/>
              </w:numPr>
              <w:spacing w:after="0" w:line="240" w:lineRule="auto"/>
              <w:ind w:left="0"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Документацию передавать в бумажной копии в файл-папках в 4 экземплярах и в электронном виде в количестве 2 копии.</w:t>
            </w:r>
          </w:p>
          <w:p w:rsidR="001714B6" w:rsidRDefault="00445A98">
            <w:pPr>
              <w:pStyle w:val="20"/>
              <w:numPr>
                <w:ilvl w:val="0"/>
                <w:numId w:val="5"/>
              </w:numPr>
              <w:spacing w:after="0" w:line="240" w:lineRule="auto"/>
              <w:ind w:left="0"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копия комплекта документации передается на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диске (дисках) в формате «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dwg</w:t>
            </w:r>
            <w:proofErr w:type="spellEnd"/>
            <w:r>
              <w:rPr>
                <w:rFonts w:ascii="Times New Roman" w:hAnsi="Times New Roman" w:cs="Times New Roman"/>
              </w:rPr>
              <w:t>» или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cdw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1714B6" w:rsidRDefault="00445A98">
            <w:pPr>
              <w:pStyle w:val="20"/>
              <w:numPr>
                <w:ilvl w:val="0"/>
                <w:numId w:val="5"/>
              </w:numPr>
              <w:spacing w:after="0" w:line="240" w:lineRule="auto"/>
              <w:ind w:left="0"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и содержание диска должно соответствовать комплекту документации. Каждый физический раздел (том, книга, альбом, чертеж и т.п.) должен быть представлен на отдельном каталоге диска файлом (группой файлов) электронного документа. Название каталога должно соответствовать названию раздела. </w:t>
            </w:r>
          </w:p>
          <w:p w:rsidR="001714B6" w:rsidRDefault="00445A98">
            <w:pPr>
              <w:pStyle w:val="20"/>
              <w:numPr>
                <w:ilvl w:val="0"/>
                <w:numId w:val="5"/>
              </w:numPr>
              <w:spacing w:after="0" w:line="240" w:lineRule="auto"/>
              <w:ind w:left="0"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Файлы «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» должны нормально открываться в режиме просмотра операционной системы </w:t>
            </w:r>
            <w:r>
              <w:rPr>
                <w:rFonts w:ascii="Times New Roman" w:hAnsi="Times New Roman" w:cs="Times New Roman"/>
                <w:lang w:val="en-US"/>
              </w:rPr>
              <w:t>Windows</w:t>
            </w:r>
            <w:r>
              <w:rPr>
                <w:rFonts w:ascii="Times New Roman" w:hAnsi="Times New Roman" w:cs="Times New Roman"/>
              </w:rPr>
              <w:t xml:space="preserve"> 10 и выше. Использование форматов файлов, отличных от стандартных, согласовывается дополнительно.</w:t>
            </w:r>
          </w:p>
          <w:p w:rsidR="001714B6" w:rsidRDefault="00445A98">
            <w:pPr>
              <w:pStyle w:val="20"/>
              <w:numPr>
                <w:ilvl w:val="0"/>
                <w:numId w:val="5"/>
              </w:numPr>
              <w:spacing w:after="0" w:line="240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Спецификация на оборудование и материалы должны быть представлены дополнительно в формате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>
              <w:rPr>
                <w:rFonts w:ascii="Times New Roman" w:hAnsi="Times New Roman" w:cs="Times New Roman"/>
              </w:rPr>
              <w:t xml:space="preserve"> по каждому разделу проекта</w:t>
            </w:r>
          </w:p>
        </w:tc>
      </w:tr>
      <w:tr w:rsidR="001714B6" w:rsidRPr="00A73E50" w:rsidTr="00C575EE">
        <w:trPr>
          <w:trHeight w:val="7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AB3604" w:rsidP="00A36D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A36D5E" w:rsidRPr="00A36D5E">
              <w:rPr>
                <w:rFonts w:ascii="Times New Roman" w:hAnsi="Times New Roman"/>
              </w:rPr>
              <w:t>1</w:t>
            </w:r>
            <w:r w:rsidR="00445A98">
              <w:rPr>
                <w:rFonts w:ascii="Times New Roman" w:hAnsi="Times New Roman"/>
              </w:rPr>
              <w:t>.Требования к архитектурно-строительным, объемно-планировочным и конструктивным решениям.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AB3604" w:rsidP="005470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</w:t>
            </w:r>
            <w:r w:rsidR="00A36D5E" w:rsidRPr="005D6AA0">
              <w:rPr>
                <w:rFonts w:ascii="Times New Roman" w:hAnsi="Times New Roman"/>
              </w:rPr>
              <w:t>1</w:t>
            </w:r>
            <w:r w:rsidR="00445A98">
              <w:rPr>
                <w:rFonts w:ascii="Times New Roman" w:hAnsi="Times New Roman"/>
              </w:rPr>
              <w:t xml:space="preserve">.1  </w:t>
            </w:r>
            <w:r w:rsidR="008E5C3D">
              <w:rPr>
                <w:rFonts w:ascii="Times New Roman" w:hAnsi="Times New Roman"/>
              </w:rPr>
              <w:t>М</w:t>
            </w:r>
            <w:r w:rsidR="005470F5">
              <w:rPr>
                <w:rFonts w:ascii="Times New Roman" w:hAnsi="Times New Roman"/>
              </w:rPr>
              <w:t>одульное</w:t>
            </w:r>
            <w:proofErr w:type="gramEnd"/>
            <w:r w:rsidR="005470F5">
              <w:rPr>
                <w:rFonts w:ascii="Times New Roman" w:hAnsi="Times New Roman"/>
              </w:rPr>
              <w:t xml:space="preserve"> здание.</w:t>
            </w:r>
          </w:p>
          <w:p w:rsidR="005470F5" w:rsidRDefault="005470F5" w:rsidP="005470F5">
            <w:pPr>
              <w:spacing w:after="0" w:line="240" w:lineRule="auto"/>
              <w:rPr>
                <w:rFonts w:ascii="Times New Roman" w:hAnsi="Times New Roman"/>
              </w:rPr>
            </w:pPr>
            <w:r w:rsidRPr="005470F5">
              <w:rPr>
                <w:rFonts w:ascii="Times New Roman" w:hAnsi="Times New Roman"/>
              </w:rPr>
              <w:t xml:space="preserve">Модульные здания комплектной поставки должны включать в себя все необходимое инженерное обеспечение (отопление, вентиляцию, электрическое освещение), оборудование, а также рабочие </w:t>
            </w:r>
            <w:r>
              <w:rPr>
                <w:rFonts w:ascii="Times New Roman" w:hAnsi="Times New Roman"/>
              </w:rPr>
              <w:t>и входные площадки с лестницами (тамбур).</w:t>
            </w:r>
          </w:p>
          <w:p w:rsidR="005470F5" w:rsidRDefault="005470F5" w:rsidP="005470F5">
            <w:pPr>
              <w:spacing w:after="0" w:line="240" w:lineRule="auto"/>
              <w:rPr>
                <w:rFonts w:ascii="Times New Roman" w:hAnsi="Times New Roman"/>
              </w:rPr>
            </w:pPr>
            <w:r w:rsidRPr="005470F5">
              <w:rPr>
                <w:rFonts w:ascii="Times New Roman" w:hAnsi="Times New Roman"/>
              </w:rPr>
              <w:t>Здание приподнято над землей. Для разработки входных площадок необходимо уточнить планировочные отметки по генплану.</w:t>
            </w:r>
          </w:p>
          <w:p w:rsidR="005470F5" w:rsidRDefault="005470F5" w:rsidP="005470F5">
            <w:pPr>
              <w:spacing w:after="0" w:line="240" w:lineRule="auto"/>
              <w:rPr>
                <w:rFonts w:ascii="Times New Roman" w:hAnsi="Times New Roman"/>
              </w:rPr>
            </w:pPr>
            <w:r w:rsidRPr="005470F5">
              <w:rPr>
                <w:rFonts w:ascii="Times New Roman" w:hAnsi="Times New Roman"/>
              </w:rPr>
              <w:t xml:space="preserve">Рабочие и входные площадки, лестницы, ограждения площадок и лестниц должны соответствовать требованиям </w:t>
            </w:r>
            <w:proofErr w:type="spellStart"/>
            <w:r w:rsidRPr="005470F5">
              <w:rPr>
                <w:rFonts w:ascii="Times New Roman" w:hAnsi="Times New Roman"/>
              </w:rPr>
              <w:t>ФНиП</w:t>
            </w:r>
            <w:proofErr w:type="spellEnd"/>
            <w:r w:rsidRPr="005470F5">
              <w:rPr>
                <w:rFonts w:ascii="Times New Roman" w:hAnsi="Times New Roman"/>
              </w:rPr>
              <w:t xml:space="preserve"> в области промышленной безопасности</w:t>
            </w:r>
            <w:r>
              <w:rPr>
                <w:rFonts w:ascii="Times New Roman" w:hAnsi="Times New Roman"/>
              </w:rPr>
              <w:t>.</w:t>
            </w:r>
          </w:p>
          <w:p w:rsidR="005470F5" w:rsidRDefault="005470F5" w:rsidP="005470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Модульное здание</w:t>
            </w:r>
            <w:r w:rsidRPr="005470F5">
              <w:rPr>
                <w:rFonts w:ascii="Times New Roman" w:hAnsi="Times New Roman"/>
              </w:rPr>
              <w:t xml:space="preserve"> снаружи должн</w:t>
            </w:r>
            <w:r>
              <w:rPr>
                <w:rFonts w:ascii="Times New Roman" w:hAnsi="Times New Roman"/>
              </w:rPr>
              <w:t>о быть окрашено</w:t>
            </w:r>
            <w:r w:rsidRPr="005470F5">
              <w:rPr>
                <w:rFonts w:ascii="Times New Roman" w:hAnsi="Times New Roman"/>
              </w:rPr>
              <w:t xml:space="preserve"> в цвета в соответствии с фирменным стилем с использованием корпоративных цветов и корпоративного знака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714B6" w:rsidTr="00AB3604">
        <w:trPr>
          <w:trHeight w:val="106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AB3604" w:rsidP="00A36D5E">
            <w:pPr>
              <w:pStyle w:val="a7"/>
              <w:ind w:right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</w:t>
            </w:r>
            <w:r w:rsidR="00A36D5E" w:rsidRPr="00A36D5E">
              <w:rPr>
                <w:rFonts w:ascii="Times New Roman" w:hAnsi="Times New Roman"/>
                <w:color w:val="auto"/>
                <w:szCs w:val="22"/>
              </w:rPr>
              <w:t>2</w:t>
            </w:r>
            <w:r w:rsidR="00445A98">
              <w:rPr>
                <w:rFonts w:ascii="Times New Roman" w:hAnsi="Times New Roman"/>
                <w:color w:val="auto"/>
                <w:szCs w:val="22"/>
              </w:rPr>
              <w:t>. Дополнительные требования к составу договора на проектирование.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B6" w:rsidRDefault="00445A98">
            <w:pPr>
              <w:pStyle w:val="a7"/>
              <w:ind w:right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</w:t>
            </w:r>
            <w:r w:rsidR="00A36D5E" w:rsidRPr="005D6AA0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>.</w:t>
            </w:r>
            <w:r w:rsidR="00922132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.  Разработанная Подрядчиком документация (стадия П, Р) передается заказчику для внутренней экспертизы. В ходе внутренней экспертизы заказчиком направляются замечания, которые подрядчик устраняет. После устранения замечаний оформляется акт выполненных работ и счет-фактура. Дальнейшее устранение ошибок в проекте подрядчик осуществляет в течении всего гарантийного срока (36 месяцев) без оплаты.  </w:t>
            </w:r>
          </w:p>
          <w:p w:rsidR="001714B6" w:rsidRDefault="00445A98" w:rsidP="00A36D5E">
            <w:pPr>
              <w:pStyle w:val="a7"/>
              <w:ind w:right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</w:t>
            </w:r>
            <w:r w:rsidR="00A36D5E" w:rsidRPr="00A36D5E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>.</w:t>
            </w:r>
            <w:r w:rsidR="00922132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t xml:space="preserve"> </w:t>
            </w:r>
            <w:r>
              <w:rPr>
                <w:rFonts w:ascii="Times New Roman" w:hAnsi="Times New Roman"/>
                <w:color w:val="auto"/>
                <w:szCs w:val="22"/>
              </w:rPr>
              <w:t>Разработка проектной документации должна предусматривать решения в соответствии с принципами необходимости и достаточности влияющими на технико-экономические показатели проекта.</w:t>
            </w:r>
          </w:p>
        </w:tc>
      </w:tr>
    </w:tbl>
    <w:p w:rsidR="002A4C85" w:rsidRDefault="002A4C85">
      <w:pPr>
        <w:shd w:val="clear" w:color="auto" w:fill="FFFFFF"/>
        <w:spacing w:after="0"/>
        <w:rPr>
          <w:rFonts w:ascii="Times New Roman" w:hAnsi="Times New Roman"/>
          <w:spacing w:val="-10"/>
          <w:szCs w:val="24"/>
        </w:rPr>
      </w:pPr>
    </w:p>
    <w:p w:rsidR="002A4C85" w:rsidRDefault="002A4C85">
      <w:pPr>
        <w:shd w:val="clear" w:color="auto" w:fill="FFFFFF"/>
        <w:spacing w:after="0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>Приложения:</w:t>
      </w:r>
    </w:p>
    <w:p w:rsidR="002A4C85" w:rsidRDefault="002A4C85" w:rsidP="002A4C85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 xml:space="preserve">План </w:t>
      </w:r>
      <w:proofErr w:type="spellStart"/>
      <w:proofErr w:type="gramStart"/>
      <w:r>
        <w:rPr>
          <w:rFonts w:ascii="Times New Roman" w:hAnsi="Times New Roman"/>
          <w:spacing w:val="-10"/>
          <w:szCs w:val="24"/>
        </w:rPr>
        <w:t>промплощадки</w:t>
      </w:r>
      <w:proofErr w:type="spellEnd"/>
      <w:r w:rsidR="00C575EE">
        <w:rPr>
          <w:rFonts w:ascii="Times New Roman" w:hAnsi="Times New Roman"/>
          <w:spacing w:val="-10"/>
          <w:szCs w:val="24"/>
        </w:rPr>
        <w:t xml:space="preserve">  на</w:t>
      </w:r>
      <w:proofErr w:type="gramEnd"/>
      <w:r w:rsidR="00C575EE">
        <w:rPr>
          <w:rFonts w:ascii="Times New Roman" w:hAnsi="Times New Roman"/>
          <w:spacing w:val="-10"/>
          <w:szCs w:val="24"/>
        </w:rPr>
        <w:t xml:space="preserve"> 1л.</w:t>
      </w:r>
    </w:p>
    <w:p w:rsidR="002A4C85" w:rsidRDefault="002A4C85" w:rsidP="002A4C85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spacing w:val="-10"/>
          <w:szCs w:val="24"/>
        </w:rPr>
      </w:pPr>
      <w:r w:rsidRPr="002A4C85">
        <w:rPr>
          <w:rFonts w:ascii="Times New Roman" w:hAnsi="Times New Roman"/>
          <w:spacing w:val="-10"/>
          <w:szCs w:val="24"/>
        </w:rPr>
        <w:t xml:space="preserve">Схема ядра сети </w:t>
      </w:r>
      <w:proofErr w:type="gramStart"/>
      <w:r w:rsidRPr="002A4C85">
        <w:rPr>
          <w:rFonts w:ascii="Times New Roman" w:hAnsi="Times New Roman"/>
          <w:spacing w:val="-10"/>
          <w:szCs w:val="24"/>
        </w:rPr>
        <w:t>MES</w:t>
      </w:r>
      <w:r w:rsidR="00C575EE">
        <w:rPr>
          <w:rFonts w:ascii="Times New Roman" w:hAnsi="Times New Roman"/>
          <w:spacing w:val="-10"/>
          <w:szCs w:val="24"/>
        </w:rPr>
        <w:t xml:space="preserve">  на</w:t>
      </w:r>
      <w:proofErr w:type="gramEnd"/>
      <w:r w:rsidR="00C575EE">
        <w:rPr>
          <w:rFonts w:ascii="Times New Roman" w:hAnsi="Times New Roman"/>
          <w:spacing w:val="-10"/>
          <w:szCs w:val="24"/>
        </w:rPr>
        <w:t xml:space="preserve"> 1 л.</w:t>
      </w:r>
    </w:p>
    <w:p w:rsidR="002A4C85" w:rsidRPr="002A4C85" w:rsidRDefault="002A4C85" w:rsidP="002A4C85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spacing w:val="-10"/>
          <w:szCs w:val="24"/>
        </w:rPr>
      </w:pPr>
      <w:r w:rsidRPr="002A4C85">
        <w:rPr>
          <w:rFonts w:ascii="Times New Roman" w:hAnsi="Times New Roman"/>
          <w:spacing w:val="-10"/>
          <w:szCs w:val="24"/>
        </w:rPr>
        <w:t xml:space="preserve">Предварительный расчет количества сетевых портов RJ45 </w:t>
      </w:r>
      <w:proofErr w:type="gramStart"/>
      <w:r w:rsidRPr="002A4C85">
        <w:rPr>
          <w:rFonts w:ascii="Times New Roman" w:hAnsi="Times New Roman"/>
          <w:spacing w:val="-10"/>
          <w:szCs w:val="24"/>
        </w:rPr>
        <w:t>ЛВС</w:t>
      </w:r>
      <w:r w:rsidR="00C575EE">
        <w:rPr>
          <w:rFonts w:ascii="Times New Roman" w:hAnsi="Times New Roman"/>
          <w:spacing w:val="-10"/>
          <w:szCs w:val="24"/>
        </w:rPr>
        <w:t xml:space="preserve">  на</w:t>
      </w:r>
      <w:proofErr w:type="gramEnd"/>
      <w:r w:rsidR="00C575EE">
        <w:rPr>
          <w:rFonts w:ascii="Times New Roman" w:hAnsi="Times New Roman"/>
          <w:spacing w:val="-10"/>
          <w:szCs w:val="24"/>
        </w:rPr>
        <w:t xml:space="preserve"> 2 л.</w:t>
      </w:r>
    </w:p>
    <w:p w:rsidR="00DD1997" w:rsidRDefault="00DD1997">
      <w:pPr>
        <w:shd w:val="clear" w:color="auto" w:fill="FFFFFF"/>
        <w:spacing w:after="0"/>
        <w:rPr>
          <w:rFonts w:ascii="Times New Roman" w:hAnsi="Times New Roman"/>
          <w:spacing w:val="-10"/>
          <w:szCs w:val="24"/>
        </w:rPr>
      </w:pPr>
    </w:p>
    <w:p w:rsidR="002A4C85" w:rsidRDefault="002A4C85">
      <w:pPr>
        <w:shd w:val="clear" w:color="auto" w:fill="FFFFFF"/>
        <w:spacing w:after="0"/>
        <w:rPr>
          <w:rFonts w:ascii="Times New Roman" w:hAnsi="Times New Roman"/>
          <w:spacing w:val="-10"/>
          <w:szCs w:val="24"/>
        </w:rPr>
      </w:pPr>
    </w:p>
    <w:p w:rsidR="002A4C85" w:rsidRDefault="002A4C85">
      <w:pPr>
        <w:shd w:val="clear" w:color="auto" w:fill="FFFFFF"/>
        <w:spacing w:after="0"/>
        <w:rPr>
          <w:rFonts w:ascii="Times New Roman" w:hAnsi="Times New Roman"/>
          <w:spacing w:val="-10"/>
          <w:szCs w:val="24"/>
        </w:rPr>
      </w:pPr>
    </w:p>
    <w:p w:rsidR="001714B6" w:rsidRDefault="00445A98">
      <w:pPr>
        <w:shd w:val="clear" w:color="auto" w:fill="FFFFFF"/>
        <w:spacing w:after="0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 xml:space="preserve">Технический директор </w:t>
      </w:r>
      <w:proofErr w:type="spellStart"/>
      <w:r w:rsidR="00A1479A">
        <w:rPr>
          <w:rFonts w:ascii="Times New Roman" w:hAnsi="Times New Roman"/>
          <w:spacing w:val="-10"/>
          <w:szCs w:val="24"/>
        </w:rPr>
        <w:t>ОПП</w:t>
      </w:r>
      <w:proofErr w:type="spellEnd"/>
      <w:r w:rsidR="00A1479A">
        <w:rPr>
          <w:rFonts w:ascii="Times New Roman" w:hAnsi="Times New Roman"/>
          <w:spacing w:val="-10"/>
          <w:szCs w:val="24"/>
        </w:rPr>
        <w:t xml:space="preserve"> </w:t>
      </w:r>
      <w:r>
        <w:rPr>
          <w:rFonts w:ascii="Times New Roman" w:hAnsi="Times New Roman"/>
          <w:spacing w:val="-10"/>
          <w:szCs w:val="24"/>
        </w:rPr>
        <w:t>ООО «</w:t>
      </w:r>
      <w:proofErr w:type="spellStart"/>
      <w:r>
        <w:rPr>
          <w:rFonts w:ascii="Times New Roman" w:hAnsi="Times New Roman"/>
          <w:spacing w:val="-10"/>
          <w:szCs w:val="24"/>
        </w:rPr>
        <w:t>Омск</w:t>
      </w:r>
      <w:r w:rsidR="00A1479A">
        <w:rPr>
          <w:rFonts w:ascii="Times New Roman" w:hAnsi="Times New Roman"/>
          <w:spacing w:val="-10"/>
          <w:szCs w:val="24"/>
        </w:rPr>
        <w:t>техуглерод</w:t>
      </w:r>
      <w:proofErr w:type="spellEnd"/>
      <w:r>
        <w:rPr>
          <w:rFonts w:ascii="Times New Roman" w:hAnsi="Times New Roman"/>
          <w:spacing w:val="-10"/>
          <w:szCs w:val="24"/>
        </w:rPr>
        <w:t>»</w:t>
      </w:r>
      <w:r w:rsidR="00A1479A">
        <w:rPr>
          <w:rFonts w:ascii="Times New Roman" w:hAnsi="Times New Roman"/>
          <w:spacing w:val="-10"/>
          <w:szCs w:val="24"/>
        </w:rPr>
        <w:tab/>
      </w:r>
      <w:r w:rsidR="00A1479A">
        <w:rPr>
          <w:rFonts w:ascii="Times New Roman" w:hAnsi="Times New Roman"/>
          <w:spacing w:val="-10"/>
          <w:szCs w:val="24"/>
        </w:rPr>
        <w:tab/>
      </w:r>
      <w:r w:rsidR="00A1479A">
        <w:rPr>
          <w:rFonts w:ascii="Times New Roman" w:hAnsi="Times New Roman"/>
          <w:spacing w:val="-10"/>
          <w:szCs w:val="24"/>
        </w:rPr>
        <w:tab/>
      </w:r>
      <w:r w:rsidR="00A1479A">
        <w:rPr>
          <w:rFonts w:ascii="Times New Roman" w:hAnsi="Times New Roman"/>
          <w:spacing w:val="-10"/>
          <w:szCs w:val="24"/>
        </w:rPr>
        <w:tab/>
      </w:r>
      <w:r w:rsidR="00A1479A">
        <w:rPr>
          <w:rFonts w:ascii="Times New Roman" w:hAnsi="Times New Roman"/>
          <w:spacing w:val="-10"/>
          <w:szCs w:val="24"/>
        </w:rPr>
        <w:tab/>
      </w:r>
      <w:proofErr w:type="spellStart"/>
      <w:r w:rsidR="00A1479A">
        <w:rPr>
          <w:rFonts w:ascii="Times New Roman" w:hAnsi="Times New Roman"/>
          <w:spacing w:val="-10"/>
          <w:szCs w:val="24"/>
        </w:rPr>
        <w:t>А.М</w:t>
      </w:r>
      <w:proofErr w:type="spellEnd"/>
      <w:r w:rsidR="00A1479A">
        <w:rPr>
          <w:rFonts w:ascii="Times New Roman" w:hAnsi="Times New Roman"/>
          <w:spacing w:val="-10"/>
          <w:szCs w:val="24"/>
        </w:rPr>
        <w:t>. Дмитриев</w:t>
      </w:r>
      <w:r>
        <w:rPr>
          <w:rFonts w:ascii="Times New Roman" w:hAnsi="Times New Roman"/>
          <w:spacing w:val="-10"/>
          <w:szCs w:val="24"/>
        </w:rPr>
        <w:t xml:space="preserve">                                                                               </w:t>
      </w:r>
    </w:p>
    <w:p w:rsidR="001714B6" w:rsidRDefault="001714B6"/>
    <w:p w:rsidR="00444E07" w:rsidRDefault="00444E07" w:rsidP="00707950">
      <w:pPr>
        <w:spacing w:after="0" w:line="216" w:lineRule="auto"/>
        <w:ind w:firstLine="709"/>
        <w:jc w:val="right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  <w:sectPr w:rsidR="00444E07" w:rsidSect="003551DB">
          <w:headerReference w:type="first" r:id="rId10"/>
          <w:footerReference w:type="first" r:id="rId11"/>
          <w:pgSz w:w="11906" w:h="16838" w:code="9"/>
          <w:pgMar w:top="1100" w:right="567" w:bottom="851" w:left="1100" w:header="720" w:footer="57" w:gutter="0"/>
          <w:cols w:space="720"/>
          <w:titlePg/>
          <w:docGrid w:linePitch="299"/>
        </w:sectPr>
      </w:pPr>
    </w:p>
    <w:p w:rsidR="00707950" w:rsidRPr="00073847" w:rsidRDefault="00707950" w:rsidP="00707950">
      <w:pPr>
        <w:spacing w:after="0" w:line="216" w:lineRule="auto"/>
        <w:ind w:firstLine="709"/>
        <w:jc w:val="right"/>
        <w:rPr>
          <w:rFonts w:ascii="Times New Roman" w:eastAsiaTheme="minorHAnsi" w:hAnsi="Times New Roman" w:cstheme="majorBidi"/>
          <w:b/>
          <w:sz w:val="24"/>
          <w:szCs w:val="24"/>
          <w:lang w:bidi="ru-RU"/>
        </w:rPr>
      </w:pPr>
      <w:r w:rsidRPr="00707950">
        <w:rPr>
          <w:rFonts w:ascii="Times New Roman" w:eastAsiaTheme="minorHAnsi" w:hAnsi="Times New Roman" w:cstheme="majorBidi"/>
          <w:b/>
          <w:sz w:val="24"/>
          <w:szCs w:val="24"/>
          <w:lang w:bidi="ru-RU"/>
        </w:rPr>
        <w:lastRenderedPageBreak/>
        <w:t>Приложение 1 к ЗП</w:t>
      </w:r>
    </w:p>
    <w:p w:rsidR="00444E07" w:rsidRPr="00073847" w:rsidRDefault="00073847" w:rsidP="00444E07">
      <w:pPr>
        <w:spacing w:after="0" w:line="216" w:lineRule="auto"/>
        <w:ind w:firstLine="709"/>
        <w:jc w:val="center"/>
        <w:rPr>
          <w:rFonts w:ascii="Times New Roman" w:eastAsiaTheme="minorHAnsi" w:hAnsi="Times New Roman" w:cstheme="majorBidi"/>
          <w:b/>
          <w:sz w:val="24"/>
          <w:szCs w:val="24"/>
          <w:lang w:bidi="ru-RU"/>
        </w:rPr>
      </w:pPr>
      <w:r w:rsidRPr="00707950">
        <w:rPr>
          <w:rFonts w:ascii="Times New Roman" w:eastAsiaTheme="minorHAnsi" w:hAnsi="Times New Roman" w:cstheme="majorBid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2C24902" wp14:editId="727777A3">
            <wp:simplePos x="0" y="0"/>
            <wp:positionH relativeFrom="column">
              <wp:posOffset>15875</wp:posOffset>
            </wp:positionH>
            <wp:positionV relativeFrom="paragraph">
              <wp:posOffset>193040</wp:posOffset>
            </wp:positionV>
            <wp:extent cx="9676130" cy="5619115"/>
            <wp:effectExtent l="0" t="0" r="1270" b="635"/>
            <wp:wrapTight wrapText="bothSides">
              <wp:wrapPolygon edited="0">
                <wp:start x="0" y="0"/>
                <wp:lineTo x="0" y="21529"/>
                <wp:lineTo x="21560" y="21529"/>
                <wp:lineTo x="21560" y="0"/>
                <wp:lineTo x="0" y="0"/>
              </wp:wrapPolygon>
            </wp:wrapTight>
            <wp:docPr id="1" name="Рисунок 1" descr="M:\ВОЛС\Схема-MES_14_09_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ВОЛС\Схема-MES_14_09_20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130" cy="56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E07" w:rsidRPr="00707950">
        <w:rPr>
          <w:rFonts w:ascii="Times New Roman" w:eastAsiaTheme="minorHAnsi" w:hAnsi="Times New Roman" w:cstheme="majorBidi"/>
          <w:b/>
          <w:sz w:val="24"/>
          <w:szCs w:val="24"/>
          <w:lang w:bidi="ru-RU"/>
        </w:rPr>
        <w:t xml:space="preserve">План </w:t>
      </w:r>
      <w:proofErr w:type="spellStart"/>
      <w:r w:rsidR="00444E07" w:rsidRPr="00707950">
        <w:rPr>
          <w:rFonts w:ascii="Times New Roman" w:eastAsiaTheme="minorHAnsi" w:hAnsi="Times New Roman" w:cstheme="majorBidi"/>
          <w:b/>
          <w:sz w:val="24"/>
          <w:szCs w:val="24"/>
          <w:lang w:bidi="ru-RU"/>
        </w:rPr>
        <w:t>промплощадки</w:t>
      </w:r>
      <w:proofErr w:type="spellEnd"/>
    </w:p>
    <w:p w:rsidR="00444E07" w:rsidRDefault="00444E07" w:rsidP="00707950">
      <w:pPr>
        <w:spacing w:after="0" w:line="216" w:lineRule="auto"/>
        <w:ind w:firstLine="709"/>
        <w:jc w:val="right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  <w:sectPr w:rsidR="00444E07" w:rsidSect="00444E07">
          <w:pgSz w:w="16838" w:h="11906" w:orient="landscape" w:code="9"/>
          <w:pgMar w:top="1100" w:right="1100" w:bottom="567" w:left="851" w:header="720" w:footer="57" w:gutter="0"/>
          <w:cols w:space="720"/>
        </w:sectPr>
      </w:pPr>
    </w:p>
    <w:p w:rsidR="00707950" w:rsidRPr="00707950" w:rsidRDefault="00707950" w:rsidP="00707950">
      <w:pPr>
        <w:spacing w:after="0" w:line="216" w:lineRule="auto"/>
        <w:ind w:firstLine="709"/>
        <w:jc w:val="right"/>
        <w:rPr>
          <w:rFonts w:ascii="Times New Roman" w:eastAsiaTheme="minorHAnsi" w:hAnsi="Times New Roman" w:cstheme="majorBidi"/>
          <w:b/>
          <w:sz w:val="24"/>
          <w:szCs w:val="24"/>
          <w:lang w:bidi="ru-RU"/>
        </w:rPr>
      </w:pPr>
      <w:r w:rsidRPr="00707950">
        <w:rPr>
          <w:rFonts w:ascii="Times New Roman" w:eastAsiaTheme="minorHAnsi" w:hAnsi="Times New Roman" w:cstheme="majorBidi"/>
          <w:b/>
          <w:sz w:val="24"/>
          <w:szCs w:val="24"/>
          <w:lang w:bidi="ru-RU"/>
        </w:rPr>
        <w:lastRenderedPageBreak/>
        <w:t>Приложение 2 к ЗП</w:t>
      </w:r>
    </w:p>
    <w:p w:rsidR="00707950" w:rsidRPr="00707950" w:rsidRDefault="00707950" w:rsidP="00707950">
      <w:pPr>
        <w:spacing w:after="0" w:line="216" w:lineRule="auto"/>
        <w:ind w:firstLine="709"/>
        <w:jc w:val="both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</w:pPr>
    </w:p>
    <w:p w:rsidR="00707950" w:rsidRPr="00707950" w:rsidRDefault="00707950" w:rsidP="00707950">
      <w:pPr>
        <w:spacing w:after="0" w:line="216" w:lineRule="auto"/>
        <w:ind w:firstLine="709"/>
        <w:jc w:val="both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</w:pPr>
    </w:p>
    <w:p w:rsidR="00707950" w:rsidRPr="00707950" w:rsidRDefault="00707950" w:rsidP="00707950">
      <w:pPr>
        <w:spacing w:after="0" w:line="216" w:lineRule="auto"/>
        <w:ind w:firstLine="709"/>
        <w:jc w:val="both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</w:pPr>
    </w:p>
    <w:p w:rsidR="00707950" w:rsidRPr="00707950" w:rsidRDefault="00707950" w:rsidP="00707950">
      <w:pPr>
        <w:spacing w:after="0" w:line="216" w:lineRule="auto"/>
        <w:ind w:firstLine="709"/>
        <w:jc w:val="center"/>
        <w:rPr>
          <w:rFonts w:ascii="Times New Roman" w:eastAsiaTheme="minorHAnsi" w:hAnsi="Times New Roman" w:cstheme="majorBidi"/>
          <w:b/>
          <w:sz w:val="24"/>
          <w:szCs w:val="24"/>
          <w:lang w:bidi="ru-RU"/>
        </w:rPr>
      </w:pPr>
      <w:r w:rsidRPr="00707950">
        <w:rPr>
          <w:rFonts w:ascii="Times New Roman" w:eastAsiaTheme="minorHAnsi" w:hAnsi="Times New Roman" w:cstheme="majorBidi"/>
          <w:b/>
          <w:sz w:val="24"/>
          <w:szCs w:val="24"/>
          <w:lang w:bidi="ru-RU"/>
        </w:rPr>
        <w:t xml:space="preserve">Схема ядра сети </w:t>
      </w:r>
      <w:r w:rsidRPr="00707950">
        <w:rPr>
          <w:rFonts w:ascii="Times New Roman" w:eastAsiaTheme="minorHAnsi" w:hAnsi="Times New Roman" w:cstheme="majorBidi"/>
          <w:b/>
          <w:sz w:val="24"/>
          <w:szCs w:val="24"/>
          <w:lang w:val="en-US" w:bidi="ru-RU"/>
        </w:rPr>
        <w:t>MES</w:t>
      </w:r>
    </w:p>
    <w:p w:rsidR="00707950" w:rsidRPr="00707950" w:rsidRDefault="00707950" w:rsidP="00707950">
      <w:pPr>
        <w:spacing w:after="0" w:line="216" w:lineRule="auto"/>
        <w:ind w:firstLine="709"/>
        <w:jc w:val="both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</w:pPr>
    </w:p>
    <w:p w:rsidR="00707950" w:rsidRPr="00707950" w:rsidRDefault="00707950" w:rsidP="00707950">
      <w:pPr>
        <w:spacing w:after="0" w:line="216" w:lineRule="auto"/>
        <w:ind w:firstLine="709"/>
        <w:jc w:val="both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</w:pPr>
    </w:p>
    <w:p w:rsidR="00707950" w:rsidRPr="00707950" w:rsidRDefault="00707950" w:rsidP="00707950">
      <w:pPr>
        <w:spacing w:after="0" w:line="216" w:lineRule="auto"/>
        <w:ind w:firstLine="709"/>
        <w:jc w:val="both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</w:pPr>
      <w:r w:rsidRPr="00707950">
        <w:rPr>
          <w:rFonts w:ascii="Times New Roman" w:eastAsiaTheme="minorHAnsi" w:hAnsi="Times New Roman" w:cstheme="majorBidi"/>
          <w:b/>
          <w:noProof/>
          <w:sz w:val="28"/>
          <w:szCs w:val="32"/>
          <w:lang w:eastAsia="ru-RU"/>
        </w:rPr>
        <w:drawing>
          <wp:inline distT="0" distB="0" distL="0" distR="0" wp14:anchorId="6C35A4F8" wp14:editId="6106BF7E">
            <wp:extent cx="5765165" cy="495744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3133" cy="49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950" w:rsidRPr="00707950" w:rsidRDefault="00707950" w:rsidP="00707950">
      <w:pPr>
        <w:spacing w:after="0" w:line="216" w:lineRule="auto"/>
        <w:ind w:firstLine="709"/>
        <w:jc w:val="both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  <w:sectPr w:rsidR="00707950" w:rsidRPr="00707950" w:rsidSect="00A73E50">
          <w:pgSz w:w="11906" w:h="16838" w:code="9"/>
          <w:pgMar w:top="1100" w:right="879" w:bottom="851" w:left="1100" w:header="720" w:footer="57" w:gutter="0"/>
          <w:cols w:space="720"/>
        </w:sectPr>
      </w:pPr>
    </w:p>
    <w:p w:rsidR="00707950" w:rsidRPr="00707950" w:rsidRDefault="00707950" w:rsidP="00707950">
      <w:pPr>
        <w:spacing w:after="0" w:line="216" w:lineRule="auto"/>
        <w:ind w:firstLine="709"/>
        <w:jc w:val="right"/>
        <w:rPr>
          <w:rFonts w:ascii="Times New Roman" w:eastAsiaTheme="minorHAnsi" w:hAnsi="Times New Roman" w:cstheme="majorBidi"/>
          <w:b/>
          <w:sz w:val="24"/>
          <w:szCs w:val="24"/>
          <w:lang w:bidi="ru-RU"/>
        </w:rPr>
      </w:pPr>
      <w:r w:rsidRPr="00707950">
        <w:rPr>
          <w:rFonts w:ascii="Times New Roman" w:eastAsiaTheme="minorHAnsi" w:hAnsi="Times New Roman" w:cstheme="majorBidi"/>
          <w:b/>
          <w:sz w:val="24"/>
          <w:szCs w:val="24"/>
          <w:lang w:bidi="ru-RU"/>
        </w:rPr>
        <w:lastRenderedPageBreak/>
        <w:t>Приложение 3 к ЗП</w:t>
      </w:r>
    </w:p>
    <w:p w:rsidR="00707950" w:rsidRPr="00707950" w:rsidRDefault="00707950" w:rsidP="00707950">
      <w:pPr>
        <w:spacing w:after="0" w:line="216" w:lineRule="auto"/>
        <w:ind w:firstLine="709"/>
        <w:jc w:val="right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</w:pPr>
    </w:p>
    <w:p w:rsidR="00707950" w:rsidRPr="00707950" w:rsidRDefault="00707950" w:rsidP="00707950">
      <w:pPr>
        <w:spacing w:after="0" w:line="216" w:lineRule="auto"/>
        <w:jc w:val="both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</w:pPr>
    </w:p>
    <w:p w:rsidR="00707950" w:rsidRPr="00707950" w:rsidRDefault="002A4C85" w:rsidP="00707950">
      <w:pPr>
        <w:spacing w:after="0" w:line="216" w:lineRule="auto"/>
        <w:jc w:val="center"/>
        <w:rPr>
          <w:rFonts w:ascii="Times New Roman" w:eastAsiaTheme="minorHAnsi" w:hAnsi="Times New Roman" w:cstheme="majorBidi"/>
          <w:b/>
          <w:sz w:val="24"/>
          <w:szCs w:val="24"/>
          <w:lang w:bidi="ru-RU"/>
        </w:rPr>
      </w:pPr>
      <w:r>
        <w:rPr>
          <w:rFonts w:ascii="Times New Roman" w:eastAsiaTheme="minorHAnsi" w:hAnsi="Times New Roman" w:cstheme="majorBidi"/>
          <w:b/>
          <w:sz w:val="24"/>
          <w:szCs w:val="24"/>
          <w:lang w:bidi="ru-RU"/>
        </w:rPr>
        <w:t>Предварительный р</w:t>
      </w:r>
      <w:r w:rsidR="00707950" w:rsidRPr="00707950">
        <w:rPr>
          <w:rFonts w:ascii="Times New Roman" w:eastAsiaTheme="minorHAnsi" w:hAnsi="Times New Roman" w:cstheme="majorBidi"/>
          <w:b/>
          <w:sz w:val="24"/>
          <w:szCs w:val="24"/>
          <w:lang w:bidi="ru-RU"/>
        </w:rPr>
        <w:t xml:space="preserve">асчет количества сетевых портов </w:t>
      </w:r>
      <w:r w:rsidR="00707950" w:rsidRPr="00707950">
        <w:rPr>
          <w:rFonts w:ascii="Times New Roman" w:eastAsiaTheme="minorHAnsi" w:hAnsi="Times New Roman" w:cstheme="majorBidi"/>
          <w:b/>
          <w:sz w:val="24"/>
          <w:szCs w:val="24"/>
          <w:lang w:val="en-US" w:bidi="ru-RU"/>
        </w:rPr>
        <w:t>RJ</w:t>
      </w:r>
      <w:r w:rsidR="00707950" w:rsidRPr="00707950">
        <w:rPr>
          <w:rFonts w:ascii="Times New Roman" w:eastAsiaTheme="minorHAnsi" w:hAnsi="Times New Roman" w:cstheme="majorBidi"/>
          <w:b/>
          <w:sz w:val="24"/>
          <w:szCs w:val="24"/>
          <w:lang w:bidi="ru-RU"/>
        </w:rPr>
        <w:t>45 ЛВС</w:t>
      </w:r>
    </w:p>
    <w:p w:rsidR="00707950" w:rsidRPr="00707950" w:rsidRDefault="00707950" w:rsidP="00707950">
      <w:pPr>
        <w:spacing w:after="0" w:line="216" w:lineRule="auto"/>
        <w:jc w:val="both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1942"/>
        <w:gridCol w:w="2521"/>
        <w:gridCol w:w="3043"/>
        <w:gridCol w:w="1797"/>
      </w:tblGrid>
      <w:tr w:rsidR="00707950" w:rsidRPr="00707950" w:rsidTr="00796A00">
        <w:trPr>
          <w:tblHeader/>
          <w:jc w:val="center"/>
        </w:trPr>
        <w:tc>
          <w:tcPr>
            <w:tcW w:w="617" w:type="dxa"/>
            <w:vMerge w:val="restart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788" w:type="dxa"/>
            <w:vMerge w:val="restart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  <w:t>Строение на ГП</w:t>
            </w:r>
          </w:p>
        </w:tc>
        <w:tc>
          <w:tcPr>
            <w:tcW w:w="5670" w:type="dxa"/>
            <w:gridSpan w:val="2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  <w:t>Конечное сетевое оборудование</w:t>
            </w:r>
          </w:p>
        </w:tc>
        <w:tc>
          <w:tcPr>
            <w:tcW w:w="1836" w:type="dxa"/>
            <w:vMerge w:val="restart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  <w:t xml:space="preserve">Кол-во сетевых портов </w:t>
            </w:r>
            <w:r w:rsidRPr="00707950">
              <w:rPr>
                <w:rFonts w:ascii="Times New Roman" w:eastAsiaTheme="minorHAnsi" w:hAnsi="Times New Roman" w:cstheme="majorBidi"/>
                <w:b/>
                <w:sz w:val="24"/>
                <w:szCs w:val="24"/>
                <w:lang w:val="en-US" w:bidi="ru-RU"/>
              </w:rPr>
              <w:t>RJ</w:t>
            </w:r>
            <w:r w:rsidRPr="00707950"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  <w:t>45</w:t>
            </w:r>
          </w:p>
        </w:tc>
      </w:tr>
      <w:tr w:rsidR="00707950" w:rsidRPr="00707950" w:rsidTr="00796A00">
        <w:trPr>
          <w:jc w:val="center"/>
        </w:trPr>
        <w:tc>
          <w:tcPr>
            <w:tcW w:w="617" w:type="dxa"/>
            <w:vMerge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Merge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  <w:t>Тип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center"/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  <w:t>Назначение</w:t>
            </w:r>
          </w:p>
        </w:tc>
        <w:tc>
          <w:tcPr>
            <w:tcW w:w="1836" w:type="dxa"/>
            <w:vMerge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b/>
                <w:sz w:val="24"/>
                <w:szCs w:val="24"/>
                <w:lang w:bidi="ru-RU"/>
              </w:rPr>
            </w:pP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№132</w:t>
            </w:r>
          </w:p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(насосная станция цех №14)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val="en-US"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ПЛК, преобразователь интерфейсов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контроллер сбора данных (перспектива)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3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№136</w:t>
            </w:r>
          </w:p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(корпус очистки цех №14)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val="en-US"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ПЛК, преобразователь интерфейсов, ПК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АРМ оператора (перспектива), контроллер сбора данных (перспектива)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4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№153</w:t>
            </w:r>
          </w:p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(ЛОС)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АСУ ТП, преобразователь интерфейсов, ПК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АРМ оператора (перспектива), контроллер сбора данных (перспектива)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3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№32</w:t>
            </w:r>
          </w:p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(новая насосная)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АСУ ТП, преобразователь интерфейсов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контроллер сбора данных (перспектива)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4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№46</w:t>
            </w:r>
          </w:p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(ХВО)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val="en-US"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ПЛК, преобразователь интерфейсов, ПК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АРМ оператора (перспектива), контроллер сбора данных (перспектива)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4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№22 (столовая)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Преобразователь интерфейсов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Сбор данных со счетчиков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2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№24 (РУ-1)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val="en-US"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ПЛК, преобразователь интерфейсов, ПК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Сервер сбора данных, контроллер сбора данных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4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№40/1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АСУ ТП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Сервер, АРМ операторов, контроллер сбора данных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9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№40/2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АСУ ТП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Сервер, АРМ операторов, контроллер сбора данных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9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№145 (котельная №3)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АСУ ТП, регистраторы, преобразователь интерфейсов, ПК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 xml:space="preserve">АРМ оператора (перспектива), регистраторы РМТ, корректоры газа, УЗС, контроллер сбора данных </w:t>
            </w:r>
            <w:proofErr w:type="spellStart"/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теплопункта</w:t>
            </w:r>
            <w:proofErr w:type="spellEnd"/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 xml:space="preserve">, сервер АСУ </w:t>
            </w:r>
            <w:proofErr w:type="spellStart"/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ТП</w:t>
            </w:r>
            <w:proofErr w:type="spellEnd"/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16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№187 (градирня)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АСУ ТП, ПК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Сервер/АРМ оператора, контроллер сбора данных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3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№97 (котельная №1)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 xml:space="preserve">АСУ ТП (перспектива), регистраторы, преобразователь интерфейсов 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Сервер/АРМ оператора, регистраторы РМТ, контроллер сбора данных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8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№82 (компрессорная)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 xml:space="preserve">АСУ ТП, преобразователь </w:t>
            </w: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lastRenderedPageBreak/>
              <w:t>интерфейсов, регистраторы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lastRenderedPageBreak/>
              <w:t>Сервер/АРМ оператора, регистраторы РМТ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8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№77 (операторная цех №3)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АСУ ТП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Сервер, АРМ операторов, контроллер сбора данных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16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№76 (упаковка цех №3)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АСУ ТП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Контроллер сбора данных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5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№83 (бытовой корпус)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Преобразователь интерфейсов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Сбор данных со счетчиков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2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№78 (цех №4)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Преобразователь интерфейсов, регистраторы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Сбор данных с уровнемеров, регуляторов температуры, регистраторов РМТ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8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№81 (герметичный слив)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АСУ ТП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Сервер, контролер сбора данных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3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№121 (нагнетательная)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Преобразователь интерфейсов, регистратор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Сбор данных со счетчиков, регистратора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3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№119 (цех №2)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АСУ ТП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Сервер, АРМ операторов, контроллер сбора данных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16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№120 (котельная №2)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Преобразователь интерфейсов, регистраторы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 xml:space="preserve">Регистраторы РМТ, УЗС, 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8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№165 (ТЭЦ)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Преобразователь интерфейсов, ПК, регистраторы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АРМ оператора, регистраторы РМТ, регуляторы температуры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8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ГПП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ПК, преобразователь интерфейсов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РАС, щитовые приборы, сбор данных со счетчиков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4</w:t>
            </w:r>
          </w:p>
        </w:tc>
      </w:tr>
      <w:tr w:rsidR="00707950" w:rsidRPr="00707950" w:rsidTr="00796A00">
        <w:trPr>
          <w:trHeight w:val="454"/>
          <w:jc w:val="center"/>
        </w:trPr>
        <w:tc>
          <w:tcPr>
            <w:tcW w:w="617" w:type="dxa"/>
            <w:vAlign w:val="center"/>
          </w:tcPr>
          <w:p w:rsidR="00707950" w:rsidRPr="00707950" w:rsidRDefault="00707950" w:rsidP="00707950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</w:p>
        </w:tc>
        <w:tc>
          <w:tcPr>
            <w:tcW w:w="178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Корпус №180</w:t>
            </w:r>
          </w:p>
        </w:tc>
        <w:tc>
          <w:tcPr>
            <w:tcW w:w="2552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АСУ ТП, преобразователь интерфейсов, регистраторы</w:t>
            </w:r>
          </w:p>
        </w:tc>
        <w:tc>
          <w:tcPr>
            <w:tcW w:w="3118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Сервер, контроллер сбора данных, регистраторы РМТ, сбор данных со счетчиков</w:t>
            </w:r>
          </w:p>
        </w:tc>
        <w:tc>
          <w:tcPr>
            <w:tcW w:w="1836" w:type="dxa"/>
            <w:vAlign w:val="center"/>
          </w:tcPr>
          <w:p w:rsidR="00707950" w:rsidRPr="00707950" w:rsidRDefault="00707950" w:rsidP="00707950">
            <w:pPr>
              <w:spacing w:after="0" w:line="240" w:lineRule="auto"/>
              <w:jc w:val="both"/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</w:pPr>
            <w:r w:rsidRPr="00707950">
              <w:rPr>
                <w:rFonts w:ascii="Times New Roman" w:eastAsiaTheme="minorHAnsi" w:hAnsi="Times New Roman" w:cstheme="majorBidi"/>
                <w:sz w:val="24"/>
                <w:szCs w:val="24"/>
                <w:lang w:bidi="ru-RU"/>
              </w:rPr>
              <w:t>8</w:t>
            </w:r>
          </w:p>
        </w:tc>
      </w:tr>
    </w:tbl>
    <w:p w:rsidR="00707950" w:rsidRPr="00707950" w:rsidRDefault="00707950" w:rsidP="00707950">
      <w:pPr>
        <w:spacing w:after="0" w:line="216" w:lineRule="auto"/>
        <w:jc w:val="both"/>
        <w:rPr>
          <w:rFonts w:ascii="Times New Roman" w:eastAsiaTheme="minorHAnsi" w:hAnsi="Times New Roman" w:cstheme="majorBidi"/>
          <w:b/>
          <w:sz w:val="28"/>
          <w:szCs w:val="32"/>
          <w:lang w:bidi="ru-RU"/>
        </w:rPr>
      </w:pPr>
    </w:p>
    <w:p w:rsidR="00707950" w:rsidRDefault="00707950"/>
    <w:sectPr w:rsidR="00707950" w:rsidSect="00A73E50">
      <w:pgSz w:w="11906" w:h="16838" w:code="9"/>
      <w:pgMar w:top="1100" w:right="879" w:bottom="851" w:left="1100" w:header="72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43" w:rsidRDefault="00484E43">
      <w:pPr>
        <w:spacing w:line="240" w:lineRule="auto"/>
      </w:pPr>
      <w:r>
        <w:separator/>
      </w:r>
    </w:p>
  </w:endnote>
  <w:endnote w:type="continuationSeparator" w:id="0">
    <w:p w:rsidR="00484E43" w:rsidRDefault="00484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34" w:rsidRDefault="00E16234">
    <w:pPr>
      <w:pStyle w:val="a9"/>
      <w:jc w:val="right"/>
    </w:pPr>
  </w:p>
  <w:p w:rsidR="00E16234" w:rsidRDefault="00E162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416934"/>
      <w:docPartObj>
        <w:docPartGallery w:val="Page Numbers (Bottom of Page)"/>
        <w:docPartUnique/>
      </w:docPartObj>
    </w:sdtPr>
    <w:sdtEndPr/>
    <w:sdtContent>
      <w:p w:rsidR="00E16234" w:rsidRDefault="00E1623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A0">
          <w:rPr>
            <w:noProof/>
          </w:rPr>
          <w:t>2</w:t>
        </w:r>
        <w:r>
          <w:fldChar w:fldCharType="end"/>
        </w:r>
      </w:p>
    </w:sdtContent>
  </w:sdt>
  <w:p w:rsidR="00E16234" w:rsidRDefault="00E162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43" w:rsidRDefault="00484E43">
      <w:pPr>
        <w:spacing w:after="0"/>
      </w:pPr>
      <w:r>
        <w:separator/>
      </w:r>
    </w:p>
  </w:footnote>
  <w:footnote w:type="continuationSeparator" w:id="0">
    <w:p w:rsidR="00484E43" w:rsidRDefault="00484E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00" w:rsidRPr="00373B90" w:rsidRDefault="00796A00" w:rsidP="00796A00">
    <w:pPr>
      <w:pStyle w:val="a5"/>
      <w:jc w:val="right"/>
      <w:rPr>
        <w:b/>
      </w:rPr>
    </w:pPr>
    <w:r w:rsidRPr="00373B90">
      <w:rPr>
        <w:b/>
      </w:rPr>
      <w:t>Продолжение титульного листа</w:t>
    </w:r>
  </w:p>
  <w:p w:rsidR="00796A00" w:rsidRPr="00796A00" w:rsidRDefault="00796A00" w:rsidP="00796A00">
    <w:pPr>
      <w:pStyle w:val="a5"/>
      <w:jc w:val="right"/>
      <w:rPr>
        <w:b/>
      </w:rPr>
    </w:pPr>
    <w:r w:rsidRPr="00F708CC">
      <w:rPr>
        <w:b/>
      </w:rPr>
      <w:t>Задания на проектирование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00" w:rsidRPr="00796A00" w:rsidRDefault="00796A00" w:rsidP="00796A00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E2E2001"/>
    <w:multiLevelType w:val="multilevel"/>
    <w:tmpl w:val="0E2E2001"/>
    <w:lvl w:ilvl="0">
      <w:start w:val="9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28" w:hanging="600"/>
      </w:pPr>
      <w:rPr>
        <w:rFonts w:cs="Times New Roman" w:hint="default"/>
      </w:rPr>
    </w:lvl>
    <w:lvl w:ilvl="2">
      <w:start w:val="17"/>
      <w:numFmt w:val="decimal"/>
      <w:lvlText w:val="%1.%2.%3"/>
      <w:lvlJc w:val="left"/>
      <w:pPr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cs="Times New Roman" w:hint="default"/>
      </w:rPr>
    </w:lvl>
  </w:abstractNum>
  <w:abstractNum w:abstractNumId="2" w15:restartNumberingAfterBreak="0">
    <w:nsid w:val="116F0B84"/>
    <w:multiLevelType w:val="multilevel"/>
    <w:tmpl w:val="116F0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711F"/>
    <w:multiLevelType w:val="multilevel"/>
    <w:tmpl w:val="3F9571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D31BDA"/>
    <w:multiLevelType w:val="multilevel"/>
    <w:tmpl w:val="48D31BDA"/>
    <w:lvl w:ilvl="0">
      <w:start w:val="8"/>
      <w:numFmt w:val="decimal"/>
      <w:lvlText w:val="%1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49829A3"/>
    <w:multiLevelType w:val="multilevel"/>
    <w:tmpl w:val="749829A3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786B7D85"/>
    <w:multiLevelType w:val="hybridMultilevel"/>
    <w:tmpl w:val="33549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BE"/>
    <w:rsid w:val="00005C4B"/>
    <w:rsid w:val="00073847"/>
    <w:rsid w:val="00087172"/>
    <w:rsid w:val="000D004A"/>
    <w:rsid w:val="000F7E6D"/>
    <w:rsid w:val="00133FB4"/>
    <w:rsid w:val="001714B6"/>
    <w:rsid w:val="00172467"/>
    <w:rsid w:val="001814DB"/>
    <w:rsid w:val="00193AC1"/>
    <w:rsid w:val="001E2769"/>
    <w:rsid w:val="00201E01"/>
    <w:rsid w:val="00242E20"/>
    <w:rsid w:val="00257719"/>
    <w:rsid w:val="00282EEA"/>
    <w:rsid w:val="0029064B"/>
    <w:rsid w:val="00295249"/>
    <w:rsid w:val="002A4C85"/>
    <w:rsid w:val="003551DB"/>
    <w:rsid w:val="00361D0D"/>
    <w:rsid w:val="0036281E"/>
    <w:rsid w:val="003A4EEC"/>
    <w:rsid w:val="003B450E"/>
    <w:rsid w:val="0044358D"/>
    <w:rsid w:val="00444E07"/>
    <w:rsid w:val="00445A98"/>
    <w:rsid w:val="00484E43"/>
    <w:rsid w:val="00491642"/>
    <w:rsid w:val="004D3AE2"/>
    <w:rsid w:val="004E5FBE"/>
    <w:rsid w:val="005470F5"/>
    <w:rsid w:val="00560895"/>
    <w:rsid w:val="005A4C2F"/>
    <w:rsid w:val="005D1A24"/>
    <w:rsid w:val="005D6AA0"/>
    <w:rsid w:val="005E7B4D"/>
    <w:rsid w:val="00625E04"/>
    <w:rsid w:val="00642029"/>
    <w:rsid w:val="006B780C"/>
    <w:rsid w:val="006E4B27"/>
    <w:rsid w:val="00707950"/>
    <w:rsid w:val="00736BEB"/>
    <w:rsid w:val="00796A00"/>
    <w:rsid w:val="007C5458"/>
    <w:rsid w:val="007E3DBF"/>
    <w:rsid w:val="007F26B5"/>
    <w:rsid w:val="00881C53"/>
    <w:rsid w:val="0088343A"/>
    <w:rsid w:val="00895ED6"/>
    <w:rsid w:val="008E5C3D"/>
    <w:rsid w:val="00922132"/>
    <w:rsid w:val="00944689"/>
    <w:rsid w:val="00971143"/>
    <w:rsid w:val="00977AAA"/>
    <w:rsid w:val="009E15D5"/>
    <w:rsid w:val="00A12D19"/>
    <w:rsid w:val="00A1479A"/>
    <w:rsid w:val="00A36D5E"/>
    <w:rsid w:val="00A37378"/>
    <w:rsid w:val="00A511D5"/>
    <w:rsid w:val="00A57898"/>
    <w:rsid w:val="00A73E50"/>
    <w:rsid w:val="00A87457"/>
    <w:rsid w:val="00A879A9"/>
    <w:rsid w:val="00AB3604"/>
    <w:rsid w:val="00AE5C11"/>
    <w:rsid w:val="00B019F1"/>
    <w:rsid w:val="00B24355"/>
    <w:rsid w:val="00B72045"/>
    <w:rsid w:val="00B76C62"/>
    <w:rsid w:val="00BC0DCD"/>
    <w:rsid w:val="00C24DE8"/>
    <w:rsid w:val="00C5093B"/>
    <w:rsid w:val="00C575EE"/>
    <w:rsid w:val="00CD6692"/>
    <w:rsid w:val="00CF15AC"/>
    <w:rsid w:val="00D2295B"/>
    <w:rsid w:val="00D33A47"/>
    <w:rsid w:val="00D51F93"/>
    <w:rsid w:val="00D57001"/>
    <w:rsid w:val="00DA52FE"/>
    <w:rsid w:val="00DD1997"/>
    <w:rsid w:val="00E16234"/>
    <w:rsid w:val="00E34AB7"/>
    <w:rsid w:val="00E431D3"/>
    <w:rsid w:val="00E807D2"/>
    <w:rsid w:val="00E82DB0"/>
    <w:rsid w:val="00E85A7D"/>
    <w:rsid w:val="00EA1A1D"/>
    <w:rsid w:val="00F04B34"/>
    <w:rsid w:val="00F123B6"/>
    <w:rsid w:val="00F147E2"/>
    <w:rsid w:val="00F1782A"/>
    <w:rsid w:val="00F56319"/>
    <w:rsid w:val="00F91555"/>
    <w:rsid w:val="143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20BC8C"/>
  <w15:docId w15:val="{D7214010-8CD3-4458-B06A-8A050DFF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page number"/>
    <w:uiPriority w:val="99"/>
    <w:qFormat/>
    <w:rPr>
      <w:rFonts w:cs="Times New Roman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pPr>
      <w:suppressAutoHyphens/>
      <w:spacing w:after="0" w:line="240" w:lineRule="auto"/>
      <w:ind w:right="-284"/>
      <w:jc w:val="both"/>
    </w:pPr>
    <w:rPr>
      <w:rFonts w:ascii="Arial" w:eastAsia="Times New Roman" w:hAnsi="Arial"/>
      <w:color w:val="000000"/>
      <w:szCs w:val="20"/>
      <w:lang w:eastAsia="ar-SA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table" w:styleId="ab">
    <w:name w:val="Table Grid"/>
    <w:basedOn w:val="a1"/>
    <w:uiPriority w:val="9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qFormat/>
    <w:rPr>
      <w:rFonts w:ascii="Arial" w:eastAsia="Times New Roman" w:hAnsi="Arial" w:cs="Times New Roman"/>
      <w:color w:val="000000"/>
      <w:sz w:val="22"/>
      <w:szCs w:val="20"/>
      <w:lang w:eastAsia="ar-SA"/>
    </w:rPr>
  </w:style>
  <w:style w:type="character" w:customStyle="1" w:styleId="30">
    <w:name w:val="Основной текст 3 Знак"/>
    <w:basedOn w:val="a0"/>
    <w:link w:val="3"/>
    <w:rPr>
      <w:rFonts w:eastAsia="Times New Roman" w:cs="Times New Roman"/>
      <w:sz w:val="16"/>
      <w:szCs w:val="16"/>
      <w:lang w:eastAsia="ar-SA"/>
    </w:rPr>
  </w:style>
  <w:style w:type="character" w:customStyle="1" w:styleId="2">
    <w:name w:val="Основной текст + Полужирный2"/>
    <w:uiPriority w:val="99"/>
    <w:qFormat/>
    <w:rPr>
      <w:rFonts w:ascii="Courier New" w:hAnsi="Courier New"/>
      <w:b/>
      <w:spacing w:val="-20"/>
      <w:sz w:val="21"/>
    </w:rPr>
  </w:style>
  <w:style w:type="character" w:customStyle="1" w:styleId="1">
    <w:name w:val="Основной текст + Полужирный1"/>
    <w:uiPriority w:val="99"/>
    <w:qFormat/>
    <w:rPr>
      <w:rFonts w:ascii="Courier New" w:hAnsi="Courier New"/>
      <w:b/>
      <w:spacing w:val="-20"/>
      <w:sz w:val="21"/>
    </w:rPr>
  </w:style>
  <w:style w:type="paragraph" w:customStyle="1" w:styleId="20">
    <w:name w:val="Абзац списка2"/>
    <w:basedOn w:val="a"/>
    <w:uiPriority w:val="99"/>
    <w:qFormat/>
    <w:pPr>
      <w:ind w:left="720"/>
    </w:pPr>
    <w:rPr>
      <w:rFonts w:eastAsia="Times New Roman" w:cs="Calibri"/>
    </w:rPr>
  </w:style>
  <w:style w:type="character" w:customStyle="1" w:styleId="ad">
    <w:name w:val="Основной текст + Полужирный"/>
    <w:uiPriority w:val="99"/>
    <w:rPr>
      <w:rFonts w:ascii="Courier New" w:hAnsi="Courier New"/>
      <w:b/>
      <w:spacing w:val="-20"/>
      <w:sz w:val="21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  <w:sz w:val="22"/>
      <w:szCs w:val="22"/>
    </w:rPr>
  </w:style>
  <w:style w:type="table" w:customStyle="1" w:styleId="10">
    <w:name w:val="Сетка таблицы1"/>
    <w:basedOn w:val="a1"/>
    <w:next w:val="ab"/>
    <w:uiPriority w:val="39"/>
    <w:qFormat/>
    <w:rsid w:val="00707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55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51DB"/>
    <w:rPr>
      <w:rFonts w:ascii="Segoe UI" w:eastAsia="Calibri" w:hAnsi="Segoe UI" w:cs="Segoe UI"/>
      <w:sz w:val="18"/>
      <w:szCs w:val="18"/>
      <w:lang w:eastAsia="en-US"/>
    </w:rPr>
  </w:style>
  <w:style w:type="table" w:customStyle="1" w:styleId="21">
    <w:name w:val="Сетка таблицы2"/>
    <w:basedOn w:val="a1"/>
    <w:next w:val="ab"/>
    <w:uiPriority w:val="39"/>
    <w:qFormat/>
    <w:rsid w:val="0079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CFE5-8B78-4457-B5DD-745EA069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Кочкин</dc:creator>
  <cp:lastModifiedBy>Наталья И. Лаврова</cp:lastModifiedBy>
  <cp:revision>12</cp:revision>
  <cp:lastPrinted>2022-11-15T10:45:00Z</cp:lastPrinted>
  <dcterms:created xsi:type="dcterms:W3CDTF">2022-11-22T03:08:00Z</dcterms:created>
  <dcterms:modified xsi:type="dcterms:W3CDTF">2023-02-27T10:10:00Z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6A3D3AD466304A50B7C6051F3320B134</vt:lpwstr>
  </property>
</Properties>
</file>